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E7CA">
      <w:pPr>
        <w:widowControl w:val="0"/>
        <w:overflowPunct w:val="0"/>
        <w:topLinePunct w:val="0"/>
        <w:autoSpaceDE/>
        <w:autoSpaceDN/>
        <w:snapToGrid/>
        <w:spacing w:beforeLines="0" w:afterLines="0"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2"/>
          <w:highlight w:val="none"/>
          <w:lang w:val="en-US" w:eastAsia="zh-CN" w:bidi="ar-SA"/>
        </w:rPr>
        <w:t>附件</w:t>
      </w:r>
    </w:p>
    <w:p w14:paraId="19E2EE08"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OLE_LINK5"/>
    </w:p>
    <w:p w14:paraId="7BEFE34A"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广州市未来产业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发展方向</w:t>
      </w:r>
      <w:bookmarkEnd w:id="0"/>
    </w:p>
    <w:p w14:paraId="00F15A5D"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</w:p>
    <w:p w14:paraId="7BF4CF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spacing w:beforeLines="0" w:beforeAutospacing="0" w:afterLines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智能无人系统、具身智能、细胞与基因、未来网络与量子科技、前沿新材料、深海深空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等6大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未来产业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，以及脑科学与脑机接口、类器官、绿色氢能、碳捕集利用与封存等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X个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未来产业新领域，建立健全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未来产业发展方向监测评估与动态调整机制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。</w:t>
      </w:r>
    </w:p>
    <w:p w14:paraId="0C522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一、智能无人系统</w:t>
      </w:r>
    </w:p>
    <w:p w14:paraId="373CA4C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动智能无人系统融合创新发展，聚焦多源感知、跨域协同控制架构、自主学习决策系统、高精度建模与动态目标跟踪、系统集成与智能检测等5大核心关键产业技术链，加快智能无人系统在未来出行（含地面、空域、水下）、工程制造（无人工厂）等领域开展场景化集成应用，打造全空间智能无人体系场景应用示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B8527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具身智能</w:t>
      </w:r>
    </w:p>
    <w:p w14:paraId="6A0218E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聚焦具身机器人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大脑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小脑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关键技术，开展具身机器人智能大模型研究，推进多模态、人机交互、环境感知等共性技术研究；开发高动态全身控制算法研究；开设高质量训练数据集；开发高能量密度电池、类人仿生电子皮肤等机器体产品，突破新型高爆发电驱动关节等通用核心零部件。加强原型机开发，重点研制面向制造、物流、医疗、养老、环卫等行业应用场景的具身机器人。</w:t>
      </w:r>
    </w:p>
    <w:p w14:paraId="5901E1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细胞与基因</w:t>
      </w:r>
    </w:p>
    <w:p w14:paraId="463E1526">
      <w:pPr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 w:val="0"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细胞治疗领域重点研发通用型、现货型细胞治疗产品，攻克实体瘤、细胞重编程等相关技术，开发针对多靶点和个性化的新型疗法等，探索开展限制类细胞移植治疗技术临床应用。基因治疗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领域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重点发展新一代基因编辑技术、靶向递送技术。支持类器官、器官芯片等技术发展。推动细胞与基因治疗技术在遗传性疾病、自身免疫性疾病、恶性肿瘤、异种器官移植、抗衰老等多个治疗领域发展。持续推动细胞与基因领域基础理论重大突破、工程技术优化升级、临床应用验证和科研成果快速产业化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727AE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四、未来网络与量子科技</w:t>
      </w:r>
    </w:p>
    <w:p w14:paraId="3C1E3A2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pacing w:beforeLines="0" w:afterLines="0"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highlight w:val="none"/>
        </w:rPr>
        <w:t>未来网络领域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lang w:val="en-US" w:eastAsia="zh-CN"/>
        </w:rPr>
        <w:t>6G通信技术与关键器件、空天地通信、光通信技术与网络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</w:rPr>
        <w:t>等关键技术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lang w:eastAsia="zh-CN"/>
        </w:rPr>
        <w:t>攻关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</w:rPr>
        <w:t>。创新构建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</w:rPr>
        <w:t>超级无线宽带、超大规模连接、极其可靠通信、普惠智能服务、通信感知融合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</w:rPr>
        <w:t>等五大典型场景。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量子科技领域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围绕量子计算、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量子精密测量技术、量子通信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及关键核心工程装备等开展科技攻关。推动量子科技在金融、交通、医疗、气象环保、大地测量、定位导航授时（PNT）体系等重点行业领域试点应用。</w:t>
      </w:r>
    </w:p>
    <w:p w14:paraId="1A1BB5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五、前沿新材料</w:t>
      </w:r>
    </w:p>
    <w:p w14:paraId="4560A69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加强超材料、超导材料、单/双壁碳纳米管、二维半导体材料、高熵合金、高性能气凝胶隔热材料、量子点材料、石墨烯、先进3D打印材料等领域核心技术攻关。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碳纤维复合材料、高性能工程塑料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生物基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、固态电池、光掩膜、骨骼修复等材料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示范应用场景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，加速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前沿新材料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先进制造、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新能源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电子信息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、生物医用等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领域的产业化应用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7D58C91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六、深海深空</w:t>
      </w:r>
    </w:p>
    <w:p w14:paraId="654F8E17">
      <w:pPr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 w:val="0"/>
        <w:topLinePunct w:val="0"/>
        <w:autoSpaceDE/>
        <w:autoSpaceDN/>
        <w:bidi w:val="0"/>
        <w:adjustRightInd w:val="0"/>
        <w:spacing w:beforeLines="0" w:afterLines="0" w:line="56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深海领域重点在深海资源勘探、海洋生物资源利用、深海能源开采、深远海养殖等领域开发深海钻探平台、海底作业机器人等新型海洋工程装备、智能无人潜航器。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</w:rPr>
        <w:t>深空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领域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</w:rPr>
        <w:t>重点在运载火箭、卫星平台及载荷、深空探测器、太空生命保障系统等领域开展一批关键核心技术攻关，重点推进可回收运载火箭、卫星应用、深空资源探测及开发等技术，加速商业化场景落地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468EAA2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七、X个未来产业新赛道</w:t>
      </w:r>
    </w:p>
    <w:p w14:paraId="31C68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topLinePunct w:val="0"/>
        <w:autoSpaceDE/>
        <w:autoSpaceDN/>
        <w:adjustRightInd w:val="0"/>
        <w:snapToGrid/>
        <w:spacing w:beforeLines="0" w:afterLines="0"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围绕未来制造、未来信息、未来材料、未来能源、未来空间、未来健康六大方向，重点聚焦脑科学与脑机接口、</w:t>
      </w:r>
      <w:bookmarkStart w:id="1" w:name="FunCunProofread5436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 w:color="FFFFFF"/>
          <w:lang w:val="en-US" w:eastAsia="zh-CN" w:bidi="ar"/>
        </w:rPr>
        <w:t>类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器官、绿色氢能、碳捕集利用与封存等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X个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领域，推动开展未来产业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地平线扫描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，强化前沿技术动态跟踪与颠覆性技术主动识别。构建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“技术预见—动态评估—赛道孵化”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三位一体的未来产业新赛道推进机制，开展未来产业审视与动态评估。对具有重大突破、发展基础较好、产业引领性强、市场前景广阔的技术和领域，积极开辟未来产业新赛道，强化赛道孵化与生态支撑，动态调整并持续优化。</w:t>
      </w:r>
      <w:bookmarkStart w:id="2" w:name="_GoBack"/>
      <w:bookmarkEnd w:id="2"/>
    </w:p>
    <w:sectPr>
      <w:footerReference r:id="rId3" w:type="default"/>
      <w:pgSz w:w="11906" w:h="16838"/>
      <w:pgMar w:top="1984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515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81688">
                          <w:pPr>
                            <w:pStyle w:val="4"/>
                            <w:ind w:left="210" w:leftChars="100" w:right="210" w:rightChars="10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81688">
                    <w:pPr>
                      <w:pStyle w:val="4"/>
                      <w:ind w:left="210" w:leftChars="100" w:right="210" w:rightChars="10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7E05"/>
    <w:rsid w:val="032C43BE"/>
    <w:rsid w:val="0C826C2B"/>
    <w:rsid w:val="0CDF48A4"/>
    <w:rsid w:val="18193D15"/>
    <w:rsid w:val="199B52F9"/>
    <w:rsid w:val="1A3F504D"/>
    <w:rsid w:val="1D7B5A87"/>
    <w:rsid w:val="210B0249"/>
    <w:rsid w:val="24B96862"/>
    <w:rsid w:val="26DF4DBF"/>
    <w:rsid w:val="283C0E1E"/>
    <w:rsid w:val="2B6A2D0E"/>
    <w:rsid w:val="303F4207"/>
    <w:rsid w:val="34C04B85"/>
    <w:rsid w:val="3ADC6C9B"/>
    <w:rsid w:val="463A3E22"/>
    <w:rsid w:val="46511AE0"/>
    <w:rsid w:val="49122B83"/>
    <w:rsid w:val="4A0619B9"/>
    <w:rsid w:val="4E580038"/>
    <w:rsid w:val="50E76857"/>
    <w:rsid w:val="52135824"/>
    <w:rsid w:val="52912004"/>
    <w:rsid w:val="558E78ED"/>
    <w:rsid w:val="559D1F54"/>
    <w:rsid w:val="5D7E0FB5"/>
    <w:rsid w:val="5FEE753A"/>
    <w:rsid w:val="61254EB1"/>
    <w:rsid w:val="61B87FD4"/>
    <w:rsid w:val="66351794"/>
    <w:rsid w:val="6A1F2A7C"/>
    <w:rsid w:val="6AF15449"/>
    <w:rsid w:val="6E16156B"/>
    <w:rsid w:val="70E424B4"/>
    <w:rsid w:val="713F0F98"/>
    <w:rsid w:val="714841B9"/>
    <w:rsid w:val="75DE663D"/>
    <w:rsid w:val="7A1347D5"/>
    <w:rsid w:val="7C7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adjustRightInd/>
      <w:spacing w:before="240" w:after="64" w:line="319" w:lineRule="auto"/>
      <w:jc w:val="both"/>
      <w:textAlignment w:val="auto"/>
      <w:outlineLvl w:val="5"/>
    </w:pPr>
    <w:rPr>
      <w:rFonts w:ascii="Cambria" w:hAnsi="Cambria" w:eastAsia="宋体" w:cs="Times New Roman"/>
      <w:b/>
      <w:bCs/>
      <w:kern w:val="2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文本1"/>
    <w:basedOn w:val="1"/>
    <w:qFormat/>
    <w:uiPriority w:val="0"/>
    <w:pPr>
      <w:spacing w:line="580" w:lineRule="exact"/>
    </w:pPr>
    <w:rPr>
      <w:rFonts w:ascii="宋体" w:hAnsi="宋体"/>
      <w:w w:val="99"/>
      <w:sz w:val="44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5758</Words>
  <Characters>5801</Characters>
  <Lines>0</Lines>
  <Paragraphs>0</Paragraphs>
  <TotalTime>13</TotalTime>
  <ScaleCrop>false</ScaleCrop>
  <LinksUpToDate>false</LinksUpToDate>
  <CharactersWithSpaces>5878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2025-05-19T03:23:00Z</dcterms:created>
  <dc:creator>gzbn</dc:creator>
  <cp:lastModifiedBy>傅若娜</cp:lastModifiedBy>
  <dcterms:modified xsi:type="dcterms:W3CDTF">2025-10-10T08:43:12Z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D3884F20FDD0427F9F6F17901D951778_13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