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widowControl/>
        <w:spacing w:line="500" w:lineRule="exact"/>
        <w:jc w:val="center"/>
        <w:rPr>
          <w:rFonts w:ascii="黑体" w:hAnsi="黑体" w:eastAsia="黑体" w:cs="Times New Roman"/>
          <w:sz w:val="24"/>
          <w:szCs w:val="24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广州、湛江生物医药领域</w:t>
      </w:r>
      <w:r>
        <w:rPr>
          <w:rFonts w:hint="eastAsia" w:ascii="黑体" w:hAnsi="黑体" w:eastAsia="黑体" w:cs="Times New Roman"/>
          <w:sz w:val="32"/>
          <w:szCs w:val="32"/>
        </w:rPr>
        <w:t>技术需求征集表</w:t>
      </w:r>
    </w:p>
    <w:bookmarkEnd w:id="0"/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0"/>
        <w:gridCol w:w="155"/>
        <w:gridCol w:w="1211"/>
        <w:gridCol w:w="918"/>
        <w:gridCol w:w="919"/>
        <w:gridCol w:w="966"/>
        <w:gridCol w:w="793"/>
        <w:gridCol w:w="840"/>
        <w:gridCol w:w="367"/>
        <w:gridCol w:w="630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企业名称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社会信用代码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所属类别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生物药品制品制造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化学药品与原料药制造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现代中药与民族药制造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生物医药关键装备与原辅料制造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生物医药相关服务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所属行业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邮箱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主营业务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主营业务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竞争程度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十分激烈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较激烈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不激烈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竞争对手企业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近三年营收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主营业务营收占比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技术需求情况说明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求名称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技术类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别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生物药品制品制造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化学药品与原料药制造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现代中药与民族药制造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生物医药关键装备与原辅料制造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生物医药相关服务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其他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应用行业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阶段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□基础研究 □应用研究 □技术转化 □产品开发 □市场推广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技术需求紧急程度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□非常紧急 □紧急 □一般 □不紧急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详述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（主要包括以下内容：1、需要解决的技术难题和需求；2、技术难点；3、需达到的主要技术经济指标，如技术参数、成本和周期等；4、技术应用领域等）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现有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基础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情况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（包括企业简介、已开展的工作、所处阶段、投入资金和人力、仪器设备、生产条件等）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技术对接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描述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（希望与哪类高校、科研院所开展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技术对接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，共建创新载体，以及对专家及团队所属领域和水平的要求）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方式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□技术转让    □技术入股   □联合开发   □委托研发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□委托团队、专家长期技术服务    □共建新研发、生产实体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其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none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预算投入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□&lt;100万 □100万-500万 □500万-1000万 □&gt;1000万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其他需求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 xml:space="preserve">企业资质提升 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 xml:space="preserve">知识产权赋能 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>资本市场对接（股权、债权等）</w:t>
            </w:r>
          </w:p>
          <w:p>
            <w:pPr>
              <w:ind w:firstLine="0" w:firstLineChars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>研发管理（研发立项、研发费用加计扣除、专项审计等）</w:t>
            </w:r>
          </w:p>
          <w:p>
            <w:pPr>
              <w:ind w:firstLine="0" w:firstLineChars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 xml:space="preserve">品牌提升  </w:t>
            </w:r>
          </w:p>
          <w:p>
            <w:pPr>
              <w:ind w:firstLine="0" w:firstLineChars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u w:val="single"/>
                <w:lang w:val="en-US" w:eastAsia="zh-CN" w:bidi="ar-S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同意公开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需求信息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是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□否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部分公开(说明）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2121E"/>
    <w:rsid w:val="2672121E"/>
    <w:rsid w:val="69A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462</Characters>
  <Lines>0</Lines>
  <Paragraphs>0</Paragraphs>
  <TotalTime>0</TotalTime>
  <ScaleCrop>false</ScaleCrop>
  <LinksUpToDate>false</LinksUpToDate>
  <CharactersWithSpaces>462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未定义</dc:creator>
  <cp:lastModifiedBy>未定义</cp:lastModifiedBy>
  <dcterms:modified xsi:type="dcterms:W3CDTF">2024-04-03T03:16:57Z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