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napToGrid w:val="0"/>
        <w:spacing w:before="0" w:after="0" w:line="360" w:lineRule="auto"/>
        <w:ind w:left="0" w:right="0"/>
        <w:jc w:val="center"/>
        <w:rPr>
          <w:rFonts w:ascii="Times New Roman" w:hAnsi="Times New Roman" w:eastAsia="宋体" w:cs="Times New Roman"/>
          <w:b/>
          <w:bCs/>
          <w:spacing w:val="-17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spacing w:val="-17"/>
          <w:kern w:val="2"/>
          <w:sz w:val="44"/>
          <w:szCs w:val="44"/>
          <w:lang w:val="en-US" w:eastAsia="zh-CN" w:bidi="ar-SA"/>
        </w:rPr>
        <w:t>中奥科技创新精准合作对接暨奥地利科技日活动（佛山）报名表</w:t>
      </w:r>
    </w:p>
    <w:tbl>
      <w:tblPr>
        <w:tblStyle w:val="4"/>
        <w:tblW w:w="15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66"/>
        <w:gridCol w:w="1589"/>
        <w:gridCol w:w="743"/>
        <w:gridCol w:w="708"/>
        <w:gridCol w:w="1418"/>
        <w:gridCol w:w="1276"/>
        <w:gridCol w:w="1275"/>
        <w:gridCol w:w="1701"/>
        <w:gridCol w:w="2412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是否有意向参加项目路演</w:t>
            </w:r>
          </w:p>
        </w:tc>
        <w:tc>
          <w:tcPr>
            <w:tcW w:w="14320" w:type="dxa"/>
            <w:gridSpan w:val="10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ascii="Wingdings 2" w:hAnsi="Wingdings 2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是。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（最终项目路演机构名单经择优遴选后，以主办方确认为准。）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是否有意向一对一洽谈</w:t>
            </w:r>
          </w:p>
        </w:tc>
        <w:tc>
          <w:tcPr>
            <w:tcW w:w="14320" w:type="dxa"/>
            <w:gridSpan w:val="10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是。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（需同时在B2Match平台http://atd-cn-hk.b2match.io/registration/participation注册报名。）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 w:firstLine="720" w:firstLineChars="300"/>
              <w:jc w:val="both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注：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B2Match已填写  </w:t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B2Match未填写   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both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  <w:t>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单位名称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C00000"/>
                <w:kern w:val="2"/>
                <w:sz w:val="21"/>
                <w:szCs w:val="21"/>
                <w:lang w:val="en-US" w:eastAsia="zh-CN" w:bidi="ar-SA"/>
              </w:rPr>
              <w:t>（中英文）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地址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C00000"/>
                <w:kern w:val="2"/>
                <w:sz w:val="21"/>
                <w:szCs w:val="21"/>
                <w:lang w:val="en-US" w:eastAsia="zh-CN" w:bidi="ar-SA"/>
              </w:rPr>
              <w:t>（中英文）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单位简介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color w:val="C00000"/>
                <w:kern w:val="2"/>
                <w:sz w:val="21"/>
                <w:szCs w:val="21"/>
                <w:lang w:val="en-US" w:eastAsia="zh-CN" w:bidi="ar-SA"/>
              </w:rPr>
              <w:t>（100字以内，中英文）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网站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both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研发领域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  <w:jc w:val="center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9" w:type="dxa"/>
            <w:vMerge w:val="restar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dxa"/>
            <w:vMerge w:val="restar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both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□可持续交通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□绿色建筑技术</w:t>
            </w:r>
          </w:p>
        </w:tc>
        <w:tc>
          <w:tcPr>
            <w:tcW w:w="2232" w:type="dxa"/>
            <w:vMerge w:val="restart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both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exac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9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3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□可持续交通</w:t>
            </w:r>
          </w:p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center"/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□绿色建筑技术</w:t>
            </w:r>
          </w:p>
        </w:tc>
        <w:tc>
          <w:tcPr>
            <w:tcW w:w="2232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 w:val="0"/>
              <w:snapToGrid w:val="0"/>
              <w:spacing w:before="0" w:after="0" w:line="360" w:lineRule="auto"/>
              <w:ind w:left="0" w:right="0"/>
              <w:jc w:val="both"/>
              <w:rPr>
                <w:rFonts w:ascii="Times New Roman" w:hAnsi="Times New Roman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r>
        <w:rPr>
          <w:rFonts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报名表需在2024年3月8日17:00前电邮至zypt@ste.gd.cn</w:t>
      </w:r>
    </w:p>
    <w:sectPr>
      <w:pgSz w:w="16840" w:h="11910" w:orient="landscape"/>
      <w:pgMar w:top="1587" w:right="1474" w:bottom="1247" w:left="1474" w:header="720" w:footer="720" w:gutter="0"/>
      <w:pgNumType w:fmt="numberInDash"/>
      <w:cols w:space="720" w:num="1"/>
      <w:rtlGutter w:val="0"/>
      <w:docGrid w:linePitch="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EU-BZ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EU-BZ" w:hAnsi="EU-BZ" w:eastAsia="EU-BZ" w:cs="EU-BZ"/>
      <w:sz w:val="22"/>
      <w:szCs w:val="22"/>
      <w:lang w:val="zh-TW" w:eastAsia="zh-TW" w:bidi="zh-TW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EU-BZ" w:hAnsi="EU-BZ" w:eastAsia="EU-BZ" w:cs="EU-BZ"/>
      <w:sz w:val="20"/>
      <w:szCs w:val="20"/>
      <w:lang w:val="zh-TW" w:eastAsia="zh-TW" w:bidi="zh-T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2024-02-22T07:43:51Z</dcterms:created>
  <cp:lastModifiedBy>高倚天</cp:lastModifiedBy>
  <dcterms:modified xsi:type="dcterms:W3CDTF">2024-02-22T07:46:18Z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BF073919AA91404BA90A94B3707DADBF</vt:lpwstr>
  </property>
</Properties>
</file>