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rPr>
          <w:rFonts w:ascii="Times New Roman" w:hAnsi="Times New Roman"/>
          <w:bCs/>
        </w:rPr>
      </w:pPr>
      <w:bookmarkStart w:id="2" w:name="_GoBack"/>
      <w:bookmarkEnd w:id="2"/>
      <w:bookmarkStart w:id="0" w:name="_Toc121734437"/>
      <w:bookmarkStart w:id="1" w:name="_Hlk122285623"/>
      <w:r>
        <w:rPr>
          <w:rFonts w:ascii="Times New Roman" w:hAnsi="Times New Roman"/>
          <w:bCs/>
        </w:rPr>
        <w:t>（三）国家高新区综合统计快报表</w:t>
      </w:r>
      <w:bookmarkEnd w:id="0"/>
    </w:p>
    <w:tbl>
      <w:tblPr>
        <w:tblStyle w:val="6"/>
        <w:tblpPr w:leftFromText="180" w:rightFromText="180" w:vertAnchor="text" w:horzAnchor="margin" w:tblpXSpec="center" w:tblpY="279"/>
        <w:tblW w:w="9586" w:type="dxa"/>
        <w:jc w:val="center"/>
        <w:tblBorders>
          <w:top w:val="single" w:color="auto" w:sz="8" w:space="0"/>
          <w:left w:val="none" w:color="auto" w:sz="0" w:space="0"/>
          <w:bottom w:val="single" w:color="auto" w:sz="8" w:space="0"/>
          <w:right w:val="none" w:color="auto" w:sz="0" w:space="0"/>
          <w:insideH w:val="single" w:color="000000" w:sz="2" w:space="0"/>
          <w:insideV w:val="single" w:color="000000" w:sz="2" w:space="0"/>
        </w:tblBorders>
        <w:tblLayout w:type="fixed"/>
        <w:tblCellMar>
          <w:top w:w="0" w:type="dxa"/>
          <w:left w:w="108" w:type="dxa"/>
          <w:bottom w:w="0" w:type="dxa"/>
          <w:right w:w="108" w:type="dxa"/>
        </w:tblCellMar>
      </w:tblPr>
      <w:tblGrid>
        <w:gridCol w:w="4255"/>
        <w:gridCol w:w="795"/>
        <w:gridCol w:w="1257"/>
        <w:gridCol w:w="307"/>
        <w:gridCol w:w="1036"/>
        <w:gridCol w:w="1936"/>
      </w:tblGrid>
      <w:tr>
        <w:tblPrEx>
          <w:tblBorders>
            <w:top w:val="single" w:color="auto" w:sz="8" w:space="0"/>
            <w:left w:val="none" w:color="auto" w:sz="0" w:space="0"/>
            <w:bottom w:val="single" w:color="auto" w:sz="8" w:space="0"/>
            <w:right w:val="none" w:color="auto" w:sz="0" w:space="0"/>
            <w:insideH w:val="single" w:color="000000" w:sz="2" w:space="0"/>
            <w:insideV w:val="single" w:color="000000" w:sz="2" w:space="0"/>
          </w:tblBorders>
          <w:tblCellMar>
            <w:top w:w="0" w:type="dxa"/>
            <w:left w:w="108" w:type="dxa"/>
            <w:bottom w:w="0" w:type="dxa"/>
            <w:right w:w="108" w:type="dxa"/>
          </w:tblCellMar>
        </w:tblPrEx>
        <w:trPr>
          <w:trHeight w:val="283" w:hRule="atLeast"/>
          <w:jc w:val="center"/>
        </w:trPr>
        <w:tc>
          <w:tcPr>
            <w:tcW w:w="6614" w:type="dxa"/>
            <w:gridSpan w:val="4"/>
            <w:tcBorders>
              <w:top w:val="nil"/>
              <w:bottom w:val="nil"/>
              <w:right w:val="nil"/>
            </w:tcBorders>
            <w:vAlign w:val="center"/>
          </w:tcPr>
          <w:p>
            <w:pPr>
              <w:spacing w:line="240" w:lineRule="exact"/>
              <w:jc w:val="center"/>
              <w:rPr>
                <w:rFonts w:ascii="Times New Roman" w:hAnsi="Times New Roman"/>
                <w:bCs/>
                <w:sz w:val="18"/>
                <w:szCs w:val="20"/>
              </w:rPr>
            </w:pPr>
          </w:p>
        </w:tc>
        <w:tc>
          <w:tcPr>
            <w:tcW w:w="1036" w:type="dxa"/>
            <w:tcBorders>
              <w:top w:val="nil"/>
              <w:left w:val="nil"/>
              <w:bottom w:val="nil"/>
              <w:right w:val="nil"/>
            </w:tcBorders>
            <w:vAlign w:val="center"/>
          </w:tcPr>
          <w:p>
            <w:pPr>
              <w:snapToGrid w:val="0"/>
              <w:spacing w:line="240" w:lineRule="exact"/>
              <w:rPr>
                <w:rFonts w:ascii="Times New Roman" w:hAnsi="Times New Roman"/>
                <w:bCs/>
                <w:sz w:val="18"/>
                <w:szCs w:val="18"/>
              </w:rPr>
            </w:pPr>
            <w:r>
              <w:rPr>
                <w:rFonts w:ascii="Times New Roman" w:hAnsi="Times New Roman"/>
                <w:bCs/>
                <w:sz w:val="18"/>
                <w:szCs w:val="18"/>
              </w:rPr>
              <w:t>表号：</w:t>
            </w:r>
          </w:p>
        </w:tc>
        <w:tc>
          <w:tcPr>
            <w:tcW w:w="1936" w:type="dxa"/>
            <w:tcBorders>
              <w:top w:val="nil"/>
              <w:left w:val="nil"/>
              <w:bottom w:val="nil"/>
            </w:tcBorders>
            <w:vAlign w:val="center"/>
          </w:tcPr>
          <w:p>
            <w:pPr>
              <w:spacing w:line="240" w:lineRule="exact"/>
              <w:jc w:val="right"/>
              <w:rPr>
                <w:rFonts w:ascii="Times New Roman" w:hAnsi="Times New Roman"/>
                <w:bCs/>
                <w:sz w:val="18"/>
                <w:szCs w:val="18"/>
              </w:rPr>
            </w:pPr>
            <w:r>
              <w:rPr>
                <w:rFonts w:ascii="Times New Roman" w:hAnsi="Times New Roman"/>
                <w:bCs/>
                <w:sz w:val="18"/>
                <w:szCs w:val="18"/>
              </w:rPr>
              <w:t>ＧＺＫＢ－０１</w:t>
            </w:r>
            <w:r>
              <w:rPr>
                <w:rFonts w:ascii="Times New Roman" w:hAnsi="Times New Roman"/>
                <w:bCs/>
                <w:sz w:val="18"/>
              </w:rPr>
              <w:t>表</w:t>
            </w:r>
          </w:p>
        </w:tc>
      </w:tr>
      <w:tr>
        <w:tblPrEx>
          <w:tblBorders>
            <w:top w:val="single" w:color="auto" w:sz="8" w:space="0"/>
            <w:left w:val="none" w:color="auto" w:sz="0" w:space="0"/>
            <w:bottom w:val="single" w:color="auto" w:sz="8" w:space="0"/>
            <w:right w:val="none" w:color="auto" w:sz="0" w:space="0"/>
            <w:insideH w:val="single" w:color="000000" w:sz="2" w:space="0"/>
            <w:insideV w:val="single" w:color="000000" w:sz="2" w:space="0"/>
          </w:tblBorders>
          <w:tblCellMar>
            <w:top w:w="0" w:type="dxa"/>
            <w:left w:w="108" w:type="dxa"/>
            <w:bottom w:w="0" w:type="dxa"/>
            <w:right w:w="108" w:type="dxa"/>
          </w:tblCellMar>
        </w:tblPrEx>
        <w:trPr>
          <w:trHeight w:val="283" w:hRule="atLeast"/>
          <w:jc w:val="center"/>
        </w:trPr>
        <w:tc>
          <w:tcPr>
            <w:tcW w:w="6614" w:type="dxa"/>
            <w:gridSpan w:val="4"/>
            <w:tcBorders>
              <w:top w:val="nil"/>
              <w:bottom w:val="nil"/>
              <w:right w:val="nil"/>
            </w:tcBorders>
            <w:vAlign w:val="center"/>
          </w:tcPr>
          <w:p>
            <w:pPr>
              <w:spacing w:line="240" w:lineRule="exact"/>
              <w:jc w:val="center"/>
              <w:rPr>
                <w:rFonts w:ascii="Times New Roman" w:hAnsi="Times New Roman"/>
                <w:bCs/>
                <w:sz w:val="18"/>
                <w:szCs w:val="20"/>
              </w:rPr>
            </w:pPr>
          </w:p>
        </w:tc>
        <w:tc>
          <w:tcPr>
            <w:tcW w:w="1036" w:type="dxa"/>
            <w:tcBorders>
              <w:top w:val="nil"/>
              <w:left w:val="nil"/>
              <w:bottom w:val="nil"/>
              <w:right w:val="nil"/>
            </w:tcBorders>
            <w:vAlign w:val="center"/>
          </w:tcPr>
          <w:p>
            <w:pPr>
              <w:snapToGrid w:val="0"/>
              <w:spacing w:line="240" w:lineRule="exact"/>
              <w:rPr>
                <w:rFonts w:ascii="Times New Roman" w:hAnsi="Times New Roman"/>
                <w:bCs/>
                <w:sz w:val="18"/>
                <w:szCs w:val="18"/>
              </w:rPr>
            </w:pPr>
            <w:r>
              <w:rPr>
                <w:rFonts w:ascii="Times New Roman" w:hAnsi="Times New Roman"/>
                <w:bCs/>
                <w:sz w:val="18"/>
                <w:szCs w:val="18"/>
              </w:rPr>
              <w:t>制定机关：</w:t>
            </w:r>
          </w:p>
        </w:tc>
        <w:tc>
          <w:tcPr>
            <w:tcW w:w="1936" w:type="dxa"/>
            <w:tcBorders>
              <w:top w:val="nil"/>
              <w:left w:val="nil"/>
              <w:bottom w:val="nil"/>
            </w:tcBorders>
            <w:vAlign w:val="center"/>
          </w:tcPr>
          <w:p>
            <w:pPr>
              <w:spacing w:line="240" w:lineRule="exact"/>
              <w:jc w:val="right"/>
              <w:rPr>
                <w:rFonts w:ascii="Times New Roman" w:hAnsi="Times New Roman"/>
                <w:bCs/>
                <w:sz w:val="18"/>
                <w:szCs w:val="18"/>
              </w:rPr>
            </w:pPr>
            <w:r>
              <w:rPr>
                <w:rFonts w:ascii="Times New Roman" w:hAnsi="Times New Roman"/>
                <w:bCs/>
                <w:sz w:val="18"/>
              </w:rPr>
              <w:t>科学技术部</w:t>
            </w:r>
          </w:p>
        </w:tc>
      </w:tr>
      <w:tr>
        <w:tblPrEx>
          <w:tblBorders>
            <w:top w:val="single" w:color="auto" w:sz="8" w:space="0"/>
            <w:left w:val="none" w:color="auto" w:sz="0" w:space="0"/>
            <w:bottom w:val="single" w:color="auto" w:sz="8" w:space="0"/>
            <w:right w:val="none" w:color="auto" w:sz="0" w:space="0"/>
            <w:insideH w:val="single" w:color="000000" w:sz="2" w:space="0"/>
            <w:insideV w:val="single" w:color="000000" w:sz="2" w:space="0"/>
          </w:tblBorders>
          <w:tblCellMar>
            <w:top w:w="0" w:type="dxa"/>
            <w:left w:w="108" w:type="dxa"/>
            <w:bottom w:w="0" w:type="dxa"/>
            <w:right w:w="108" w:type="dxa"/>
          </w:tblCellMar>
        </w:tblPrEx>
        <w:trPr>
          <w:trHeight w:val="283" w:hRule="atLeast"/>
          <w:jc w:val="center"/>
        </w:trPr>
        <w:tc>
          <w:tcPr>
            <w:tcW w:w="6614" w:type="dxa"/>
            <w:gridSpan w:val="4"/>
            <w:tcBorders>
              <w:top w:val="nil"/>
              <w:bottom w:val="nil"/>
              <w:right w:val="nil"/>
            </w:tcBorders>
            <w:vAlign w:val="center"/>
          </w:tcPr>
          <w:p>
            <w:pPr>
              <w:spacing w:line="240" w:lineRule="exact"/>
              <w:jc w:val="center"/>
              <w:rPr>
                <w:rFonts w:ascii="Times New Roman" w:hAnsi="Times New Roman"/>
                <w:bCs/>
                <w:sz w:val="18"/>
                <w:szCs w:val="20"/>
              </w:rPr>
            </w:pPr>
          </w:p>
        </w:tc>
        <w:tc>
          <w:tcPr>
            <w:tcW w:w="1036" w:type="dxa"/>
            <w:tcBorders>
              <w:top w:val="nil"/>
              <w:left w:val="nil"/>
              <w:bottom w:val="nil"/>
              <w:right w:val="nil"/>
            </w:tcBorders>
            <w:vAlign w:val="center"/>
          </w:tcPr>
          <w:p>
            <w:pPr>
              <w:snapToGrid w:val="0"/>
              <w:spacing w:line="240" w:lineRule="exact"/>
              <w:rPr>
                <w:rFonts w:ascii="Times New Roman" w:hAnsi="Times New Roman"/>
                <w:bCs/>
                <w:sz w:val="18"/>
                <w:szCs w:val="18"/>
              </w:rPr>
            </w:pPr>
            <w:r>
              <w:rPr>
                <w:rFonts w:ascii="Times New Roman" w:hAnsi="Times New Roman"/>
                <w:bCs/>
                <w:sz w:val="18"/>
                <w:szCs w:val="18"/>
              </w:rPr>
              <w:t>批准机关：</w:t>
            </w:r>
          </w:p>
        </w:tc>
        <w:tc>
          <w:tcPr>
            <w:tcW w:w="1936" w:type="dxa"/>
            <w:tcBorders>
              <w:top w:val="nil"/>
              <w:left w:val="nil"/>
              <w:bottom w:val="nil"/>
            </w:tcBorders>
            <w:vAlign w:val="center"/>
          </w:tcPr>
          <w:p>
            <w:pPr>
              <w:spacing w:line="240" w:lineRule="exact"/>
              <w:jc w:val="right"/>
              <w:rPr>
                <w:rFonts w:ascii="Times New Roman" w:hAnsi="Times New Roman"/>
                <w:bCs/>
                <w:sz w:val="18"/>
                <w:szCs w:val="18"/>
              </w:rPr>
            </w:pPr>
            <w:r>
              <w:rPr>
                <w:rFonts w:ascii="Times New Roman" w:hAnsi="Times New Roman"/>
                <w:bCs/>
                <w:sz w:val="18"/>
              </w:rPr>
              <w:t>国家统计局</w:t>
            </w:r>
          </w:p>
        </w:tc>
      </w:tr>
      <w:tr>
        <w:tblPrEx>
          <w:tblBorders>
            <w:top w:val="single" w:color="auto" w:sz="8" w:space="0"/>
            <w:left w:val="none" w:color="auto" w:sz="0" w:space="0"/>
            <w:bottom w:val="single" w:color="auto" w:sz="8" w:space="0"/>
            <w:right w:val="none" w:color="auto" w:sz="0" w:space="0"/>
            <w:insideH w:val="single" w:color="000000" w:sz="2" w:space="0"/>
            <w:insideV w:val="single" w:color="000000" w:sz="2" w:space="0"/>
          </w:tblBorders>
          <w:tblCellMar>
            <w:top w:w="0" w:type="dxa"/>
            <w:left w:w="108" w:type="dxa"/>
            <w:bottom w:w="0" w:type="dxa"/>
            <w:right w:w="108" w:type="dxa"/>
          </w:tblCellMar>
        </w:tblPrEx>
        <w:trPr>
          <w:trHeight w:val="283" w:hRule="atLeast"/>
          <w:jc w:val="center"/>
        </w:trPr>
        <w:tc>
          <w:tcPr>
            <w:tcW w:w="6614" w:type="dxa"/>
            <w:gridSpan w:val="4"/>
            <w:tcBorders>
              <w:top w:val="nil"/>
              <w:bottom w:val="nil"/>
              <w:right w:val="nil"/>
            </w:tcBorders>
            <w:vAlign w:val="center"/>
          </w:tcPr>
          <w:p>
            <w:pPr>
              <w:spacing w:line="240" w:lineRule="exact"/>
              <w:jc w:val="center"/>
              <w:rPr>
                <w:rFonts w:ascii="Times New Roman" w:hAnsi="Times New Roman"/>
                <w:bCs/>
                <w:sz w:val="18"/>
                <w:szCs w:val="20"/>
              </w:rPr>
            </w:pPr>
          </w:p>
        </w:tc>
        <w:tc>
          <w:tcPr>
            <w:tcW w:w="1036" w:type="dxa"/>
            <w:tcBorders>
              <w:top w:val="nil"/>
              <w:left w:val="nil"/>
              <w:bottom w:val="nil"/>
              <w:right w:val="nil"/>
            </w:tcBorders>
            <w:vAlign w:val="center"/>
          </w:tcPr>
          <w:p>
            <w:pPr>
              <w:pStyle w:val="9"/>
              <w:tabs>
                <w:tab w:val="left" w:pos="730"/>
              </w:tabs>
              <w:autoSpaceDE/>
              <w:autoSpaceDN/>
              <w:adjustRightInd/>
              <w:spacing w:before="14" w:line="240" w:lineRule="exact"/>
              <w:jc w:val="both"/>
              <w:rPr>
                <w:rFonts w:ascii="Times New Roman" w:hAnsi="Times New Roman"/>
                <w:bCs/>
                <w:sz w:val="18"/>
                <w:szCs w:val="18"/>
              </w:rPr>
            </w:pPr>
            <w:r>
              <w:rPr>
                <w:rFonts w:ascii="Times New Roman" w:hAnsi="Times New Roman"/>
                <w:bCs/>
                <w:sz w:val="18"/>
                <w:szCs w:val="18"/>
              </w:rPr>
              <w:t>批准文号：</w:t>
            </w:r>
          </w:p>
        </w:tc>
        <w:tc>
          <w:tcPr>
            <w:tcW w:w="1936" w:type="dxa"/>
            <w:tcBorders>
              <w:top w:val="nil"/>
              <w:left w:val="nil"/>
              <w:bottom w:val="nil"/>
            </w:tcBorders>
            <w:vAlign w:val="center"/>
          </w:tcPr>
          <w:p>
            <w:pPr>
              <w:spacing w:line="240" w:lineRule="exact"/>
              <w:jc w:val="right"/>
              <w:rPr>
                <w:rFonts w:ascii="Times New Roman" w:hAnsi="Times New Roman"/>
                <w:bCs/>
                <w:sz w:val="18"/>
                <w:szCs w:val="18"/>
              </w:rPr>
            </w:pPr>
            <w:r>
              <w:rPr>
                <w:rFonts w:ascii="Times New Roman" w:hAnsi="Times New Roman"/>
                <w:bCs/>
                <w:sz w:val="18"/>
              </w:rPr>
              <w:t>国统制〔2022〕11号</w:t>
            </w:r>
          </w:p>
        </w:tc>
      </w:tr>
      <w:tr>
        <w:tblPrEx>
          <w:tblBorders>
            <w:top w:val="single" w:color="auto" w:sz="8" w:space="0"/>
            <w:left w:val="none" w:color="auto" w:sz="0" w:space="0"/>
            <w:bottom w:val="single" w:color="auto" w:sz="8" w:space="0"/>
            <w:right w:val="none" w:color="auto" w:sz="0" w:space="0"/>
            <w:insideH w:val="single" w:color="000000" w:sz="2" w:space="0"/>
            <w:insideV w:val="single" w:color="000000" w:sz="2" w:space="0"/>
          </w:tblBorders>
          <w:tblCellMar>
            <w:top w:w="0" w:type="dxa"/>
            <w:left w:w="108" w:type="dxa"/>
            <w:bottom w:w="0" w:type="dxa"/>
            <w:right w:w="108" w:type="dxa"/>
          </w:tblCellMar>
        </w:tblPrEx>
        <w:trPr>
          <w:trHeight w:val="283" w:hRule="atLeast"/>
          <w:jc w:val="center"/>
        </w:trPr>
        <w:tc>
          <w:tcPr>
            <w:tcW w:w="4255" w:type="dxa"/>
            <w:tcBorders>
              <w:top w:val="nil"/>
              <w:bottom w:val="single" w:color="auto" w:sz="8" w:space="0"/>
              <w:right w:val="nil"/>
            </w:tcBorders>
            <w:vAlign w:val="center"/>
          </w:tcPr>
          <w:p>
            <w:pPr>
              <w:spacing w:line="240" w:lineRule="exact"/>
              <w:jc w:val="left"/>
              <w:rPr>
                <w:rFonts w:ascii="Times New Roman" w:hAnsi="Times New Roman"/>
                <w:bCs/>
                <w:sz w:val="18"/>
                <w:szCs w:val="20"/>
              </w:rPr>
            </w:pPr>
            <w:r>
              <w:rPr>
                <w:rFonts w:ascii="Times New Roman" w:hAnsi="Times New Roman"/>
                <w:bCs/>
                <w:sz w:val="18"/>
                <w:szCs w:val="20"/>
              </w:rPr>
              <w:t>综合机关名称：</w:t>
            </w:r>
          </w:p>
        </w:tc>
        <w:tc>
          <w:tcPr>
            <w:tcW w:w="2359" w:type="dxa"/>
            <w:gridSpan w:val="3"/>
            <w:tcBorders>
              <w:top w:val="nil"/>
              <w:left w:val="nil"/>
              <w:bottom w:val="single" w:color="auto" w:sz="8" w:space="0"/>
              <w:right w:val="nil"/>
            </w:tcBorders>
            <w:vAlign w:val="center"/>
          </w:tcPr>
          <w:p>
            <w:pPr>
              <w:spacing w:line="240" w:lineRule="exact"/>
              <w:ind w:firstLine="540" w:firstLineChars="300"/>
              <w:rPr>
                <w:rFonts w:ascii="Times New Roman" w:hAnsi="Times New Roman"/>
                <w:bCs/>
                <w:sz w:val="18"/>
                <w:szCs w:val="20"/>
              </w:rPr>
            </w:pPr>
            <w:r>
              <w:rPr>
                <w:rFonts w:ascii="Times New Roman" w:hAnsi="Times New Roman"/>
                <w:bCs/>
                <w:sz w:val="18"/>
                <w:szCs w:val="20"/>
              </w:rPr>
              <w:t>２０</w:t>
            </w:r>
            <w:r>
              <w:rPr>
                <w:rFonts w:hint="eastAsia" w:ascii="Times New Roman" w:hAnsi="Times New Roman"/>
                <w:bCs/>
                <w:sz w:val="18"/>
                <w:szCs w:val="20"/>
                <w:u w:val="single"/>
              </w:rPr>
              <w:t xml:space="preserve"> </w:t>
            </w:r>
            <w:r>
              <w:rPr>
                <w:rFonts w:ascii="Times New Roman" w:hAnsi="Times New Roman"/>
                <w:bCs/>
                <w:sz w:val="18"/>
                <w:szCs w:val="20"/>
                <w:u w:val="single"/>
              </w:rPr>
              <w:t xml:space="preserve">   </w:t>
            </w:r>
            <w:r>
              <w:rPr>
                <w:rFonts w:ascii="Times New Roman" w:hAnsi="Times New Roman"/>
                <w:bCs/>
                <w:sz w:val="18"/>
                <w:szCs w:val="20"/>
              </w:rPr>
              <w:t>年</w:t>
            </w:r>
          </w:p>
        </w:tc>
        <w:tc>
          <w:tcPr>
            <w:tcW w:w="1036" w:type="dxa"/>
            <w:tcBorders>
              <w:top w:val="nil"/>
              <w:left w:val="nil"/>
              <w:bottom w:val="single" w:color="auto" w:sz="8" w:space="0"/>
              <w:right w:val="nil"/>
            </w:tcBorders>
            <w:vAlign w:val="center"/>
          </w:tcPr>
          <w:p>
            <w:pPr>
              <w:snapToGrid w:val="0"/>
              <w:spacing w:line="240" w:lineRule="exact"/>
              <w:rPr>
                <w:rFonts w:ascii="Times New Roman" w:hAnsi="Times New Roman"/>
                <w:bCs/>
                <w:sz w:val="18"/>
                <w:szCs w:val="18"/>
              </w:rPr>
            </w:pPr>
            <w:r>
              <w:rPr>
                <w:rFonts w:ascii="Times New Roman" w:hAnsi="Times New Roman"/>
                <w:bCs/>
                <w:sz w:val="18"/>
                <w:szCs w:val="18"/>
              </w:rPr>
              <w:t>有效期至：</w:t>
            </w:r>
          </w:p>
        </w:tc>
        <w:tc>
          <w:tcPr>
            <w:tcW w:w="1936" w:type="dxa"/>
            <w:tcBorders>
              <w:top w:val="nil"/>
              <w:left w:val="nil"/>
              <w:bottom w:val="single" w:color="auto" w:sz="8" w:space="0"/>
            </w:tcBorders>
            <w:vAlign w:val="center"/>
          </w:tcPr>
          <w:p>
            <w:pPr>
              <w:spacing w:line="240" w:lineRule="exact"/>
              <w:jc w:val="right"/>
              <w:rPr>
                <w:rFonts w:ascii="Times New Roman" w:hAnsi="Times New Roman"/>
                <w:bCs/>
                <w:sz w:val="18"/>
                <w:szCs w:val="18"/>
              </w:rPr>
            </w:pPr>
            <w:r>
              <w:rPr>
                <w:rFonts w:ascii="Times New Roman" w:hAnsi="Times New Roman"/>
                <w:bCs/>
                <w:sz w:val="18"/>
                <w:szCs w:val="18"/>
              </w:rPr>
              <w:t>２０２５</w:t>
            </w:r>
            <w:r>
              <w:rPr>
                <w:rFonts w:ascii="Times New Roman" w:hAnsi="Times New Roman"/>
                <w:bCs/>
                <w:sz w:val="18"/>
              </w:rPr>
              <w:t>年１月</w:t>
            </w:r>
          </w:p>
        </w:tc>
      </w:tr>
      <w:tr>
        <w:tblPrEx>
          <w:tblBorders>
            <w:top w:val="single" w:color="auto" w:sz="8" w:space="0"/>
            <w:left w:val="none" w:color="auto" w:sz="0" w:space="0"/>
            <w:bottom w:val="single" w:color="auto" w:sz="8" w:space="0"/>
            <w:right w:val="none" w:color="auto" w:sz="0" w:space="0"/>
            <w:insideH w:val="single" w:color="000000" w:sz="2" w:space="0"/>
            <w:insideV w:val="single" w:color="000000" w:sz="2" w:space="0"/>
          </w:tblBorders>
          <w:tblCellMar>
            <w:top w:w="0" w:type="dxa"/>
            <w:left w:w="108" w:type="dxa"/>
            <w:bottom w:w="0" w:type="dxa"/>
            <w:right w:w="108" w:type="dxa"/>
          </w:tblCellMar>
        </w:tblPrEx>
        <w:trPr>
          <w:trHeight w:val="340" w:hRule="atLeast"/>
          <w:jc w:val="center"/>
        </w:trPr>
        <w:tc>
          <w:tcPr>
            <w:tcW w:w="5050" w:type="dxa"/>
            <w:gridSpan w:val="2"/>
            <w:tcBorders>
              <w:top w:val="single" w:color="auto" w:sz="8" w:space="0"/>
            </w:tcBorders>
            <w:vAlign w:val="center"/>
          </w:tcPr>
          <w:p>
            <w:pPr>
              <w:spacing w:line="300" w:lineRule="exact"/>
              <w:jc w:val="center"/>
              <w:rPr>
                <w:rFonts w:asciiTheme="minorHAnsi" w:hAnsiTheme="minorHAnsi" w:cstheme="minorHAnsi"/>
                <w:bCs/>
                <w:sz w:val="18"/>
                <w:szCs w:val="18"/>
              </w:rPr>
            </w:pPr>
            <w:r>
              <w:rPr>
                <w:rFonts w:asciiTheme="minorHAnsi" w:hAnsiTheme="minorHAnsi" w:cstheme="minorHAnsi"/>
                <w:bCs/>
                <w:sz w:val="18"/>
                <w:szCs w:val="18"/>
              </w:rPr>
              <w:t>指标名称</w:t>
            </w:r>
          </w:p>
        </w:tc>
        <w:tc>
          <w:tcPr>
            <w:tcW w:w="1257" w:type="dxa"/>
            <w:tcBorders>
              <w:top w:val="single" w:color="auto" w:sz="8" w:space="0"/>
            </w:tcBorders>
            <w:vAlign w:val="center"/>
          </w:tcPr>
          <w:p>
            <w:pPr>
              <w:spacing w:line="240" w:lineRule="exact"/>
              <w:jc w:val="center"/>
              <w:rPr>
                <w:rFonts w:asciiTheme="minorHAnsi" w:hAnsiTheme="minorHAnsi" w:cstheme="minorHAnsi"/>
                <w:bCs/>
                <w:szCs w:val="20"/>
              </w:rPr>
            </w:pPr>
            <w:r>
              <w:rPr>
                <w:rFonts w:asciiTheme="minorHAnsi" w:hAnsiTheme="minorHAnsi" w:cstheme="minorHAnsi"/>
                <w:bCs/>
                <w:sz w:val="18"/>
                <w:szCs w:val="20"/>
              </w:rPr>
              <w:t>计量单位</w:t>
            </w:r>
          </w:p>
        </w:tc>
        <w:tc>
          <w:tcPr>
            <w:tcW w:w="1343" w:type="dxa"/>
            <w:gridSpan w:val="2"/>
            <w:tcBorders>
              <w:top w:val="single" w:color="auto" w:sz="8" w:space="0"/>
            </w:tcBorders>
            <w:vAlign w:val="center"/>
          </w:tcPr>
          <w:p>
            <w:pPr>
              <w:spacing w:line="300" w:lineRule="exact"/>
              <w:jc w:val="center"/>
              <w:rPr>
                <w:rFonts w:asciiTheme="minorHAnsi" w:hAnsiTheme="minorHAnsi" w:cstheme="minorHAnsi"/>
                <w:bCs/>
                <w:sz w:val="18"/>
                <w:szCs w:val="18"/>
              </w:rPr>
            </w:pPr>
            <w:r>
              <w:rPr>
                <w:rFonts w:asciiTheme="minorHAnsi" w:hAnsiTheme="minorHAnsi" w:cstheme="minorHAnsi"/>
                <w:bCs/>
                <w:sz w:val="18"/>
                <w:szCs w:val="18"/>
              </w:rPr>
              <w:t>代码</w:t>
            </w:r>
          </w:p>
        </w:tc>
        <w:tc>
          <w:tcPr>
            <w:tcW w:w="1936" w:type="dxa"/>
            <w:tcBorders>
              <w:top w:val="single" w:color="auto" w:sz="8" w:space="0"/>
            </w:tcBorders>
            <w:vAlign w:val="center"/>
          </w:tcPr>
          <w:p>
            <w:pPr>
              <w:spacing w:line="300" w:lineRule="exact"/>
              <w:jc w:val="center"/>
              <w:rPr>
                <w:rFonts w:asciiTheme="minorHAnsi" w:hAnsiTheme="minorHAnsi" w:cstheme="minorHAnsi"/>
                <w:bCs/>
                <w:sz w:val="18"/>
                <w:szCs w:val="18"/>
              </w:rPr>
            </w:pPr>
            <w:r>
              <w:rPr>
                <w:rFonts w:asciiTheme="minorHAnsi" w:hAnsiTheme="minorHAnsi" w:cstheme="minorHAnsi"/>
                <w:bCs/>
                <w:sz w:val="18"/>
                <w:szCs w:val="18"/>
              </w:rPr>
              <w:t>数量</w:t>
            </w:r>
          </w:p>
        </w:tc>
      </w:tr>
      <w:tr>
        <w:tblPrEx>
          <w:tblBorders>
            <w:top w:val="single" w:color="auto" w:sz="8" w:space="0"/>
            <w:left w:val="none" w:color="auto" w:sz="0" w:space="0"/>
            <w:bottom w:val="single" w:color="auto" w:sz="8" w:space="0"/>
            <w:right w:val="none" w:color="auto" w:sz="0" w:space="0"/>
            <w:insideH w:val="single" w:color="000000" w:sz="2" w:space="0"/>
            <w:insideV w:val="single" w:color="000000" w:sz="2" w:space="0"/>
          </w:tblBorders>
          <w:tblCellMar>
            <w:top w:w="0" w:type="dxa"/>
            <w:left w:w="108" w:type="dxa"/>
            <w:bottom w:w="0" w:type="dxa"/>
            <w:right w:w="108" w:type="dxa"/>
          </w:tblCellMar>
        </w:tblPrEx>
        <w:trPr>
          <w:trHeight w:val="340" w:hRule="atLeast"/>
          <w:jc w:val="center"/>
        </w:trPr>
        <w:tc>
          <w:tcPr>
            <w:tcW w:w="5050" w:type="dxa"/>
            <w:gridSpan w:val="2"/>
            <w:vAlign w:val="center"/>
          </w:tcPr>
          <w:p>
            <w:pPr>
              <w:spacing w:line="280" w:lineRule="exact"/>
              <w:rPr>
                <w:rFonts w:asciiTheme="minorHAnsi" w:hAnsiTheme="minorHAnsi" w:cstheme="minorHAnsi"/>
                <w:b/>
                <w:sz w:val="18"/>
                <w:szCs w:val="20"/>
              </w:rPr>
            </w:pPr>
            <w:r>
              <w:rPr>
                <w:rFonts w:asciiTheme="minorHAnsi" w:hAnsiTheme="minorHAnsi" w:cstheme="minorHAnsi"/>
                <w:b/>
                <w:sz w:val="18"/>
                <w:szCs w:val="20"/>
              </w:rPr>
              <w:t>一、火炬统计口径企业情况</w:t>
            </w:r>
          </w:p>
        </w:tc>
        <w:tc>
          <w:tcPr>
            <w:tcW w:w="1257" w:type="dxa"/>
            <w:vAlign w:val="center"/>
          </w:tcPr>
          <w:p>
            <w:pPr>
              <w:jc w:val="center"/>
              <w:rPr>
                <w:rFonts w:asciiTheme="minorHAnsi" w:hAnsiTheme="minorHAnsi" w:cstheme="minorHAnsi"/>
                <w:bCs/>
              </w:rPr>
            </w:pPr>
            <w:r>
              <w:rPr>
                <w:rFonts w:asciiTheme="minorHAnsi" w:hAnsiTheme="minorHAnsi" w:cstheme="minorHAnsi"/>
                <w:bCs/>
                <w:kern w:val="0"/>
                <w:sz w:val="18"/>
                <w:szCs w:val="18"/>
              </w:rPr>
              <w:t>—</w:t>
            </w:r>
          </w:p>
        </w:tc>
        <w:tc>
          <w:tcPr>
            <w:tcW w:w="1343" w:type="dxa"/>
            <w:gridSpan w:val="2"/>
            <w:vAlign w:val="center"/>
          </w:tcPr>
          <w:p>
            <w:pPr>
              <w:jc w:val="center"/>
              <w:rPr>
                <w:rFonts w:asciiTheme="minorHAnsi" w:hAnsiTheme="minorHAnsi" w:cstheme="minorHAnsi"/>
                <w:bCs/>
              </w:rPr>
            </w:pPr>
            <w:r>
              <w:rPr>
                <w:rFonts w:asciiTheme="minorHAnsi" w:hAnsiTheme="minorHAnsi" w:cstheme="minorHAnsi"/>
                <w:bCs/>
                <w:kern w:val="0"/>
                <w:sz w:val="18"/>
                <w:szCs w:val="18"/>
              </w:rPr>
              <w:t>—</w:t>
            </w:r>
          </w:p>
        </w:tc>
        <w:tc>
          <w:tcPr>
            <w:tcW w:w="1936" w:type="dxa"/>
            <w:vAlign w:val="center"/>
          </w:tcPr>
          <w:p>
            <w:pPr>
              <w:jc w:val="center"/>
              <w:rPr>
                <w:rFonts w:asciiTheme="minorHAnsi" w:hAnsiTheme="minorHAnsi" w:cstheme="minorHAnsi"/>
                <w:bCs/>
              </w:rPr>
            </w:pPr>
            <w:r>
              <w:rPr>
                <w:rFonts w:asciiTheme="minorHAnsi" w:hAnsiTheme="minorHAnsi" w:cstheme="minorHAnsi"/>
                <w:bCs/>
                <w:kern w:val="0"/>
                <w:sz w:val="18"/>
                <w:szCs w:val="18"/>
              </w:rPr>
              <w:t>—</w:t>
            </w:r>
          </w:p>
        </w:tc>
      </w:tr>
      <w:tr>
        <w:tblPrEx>
          <w:tblBorders>
            <w:top w:val="single" w:color="auto" w:sz="8" w:space="0"/>
            <w:left w:val="none" w:color="auto" w:sz="0" w:space="0"/>
            <w:bottom w:val="single" w:color="auto" w:sz="8" w:space="0"/>
            <w:right w:val="none" w:color="auto" w:sz="0" w:space="0"/>
            <w:insideH w:val="single" w:color="000000" w:sz="2" w:space="0"/>
            <w:insideV w:val="single" w:color="000000" w:sz="2" w:space="0"/>
          </w:tblBorders>
          <w:tblCellMar>
            <w:top w:w="0" w:type="dxa"/>
            <w:left w:w="108" w:type="dxa"/>
            <w:bottom w:w="0" w:type="dxa"/>
            <w:right w:w="108" w:type="dxa"/>
          </w:tblCellMar>
        </w:tblPrEx>
        <w:trPr>
          <w:trHeight w:val="340" w:hRule="atLeast"/>
          <w:jc w:val="center"/>
        </w:trPr>
        <w:tc>
          <w:tcPr>
            <w:tcW w:w="5050" w:type="dxa"/>
            <w:gridSpan w:val="2"/>
            <w:vAlign w:val="center"/>
          </w:tcPr>
          <w:p>
            <w:pPr>
              <w:spacing w:line="280" w:lineRule="exact"/>
              <w:rPr>
                <w:rFonts w:cstheme="minorHAnsi"/>
                <w:bCs/>
                <w:sz w:val="18"/>
                <w:szCs w:val="20"/>
              </w:rPr>
            </w:pPr>
            <w:r>
              <w:rPr>
                <w:rFonts w:cstheme="minorHAnsi"/>
                <w:bCs/>
                <w:sz w:val="18"/>
                <w:szCs w:val="20"/>
              </w:rPr>
              <w:t>统计企业数（</w:t>
            </w:r>
            <w:r>
              <w:rPr>
                <w:rFonts w:cstheme="minorHAnsi"/>
                <w:bCs/>
                <w:kern w:val="0"/>
                <w:sz w:val="18"/>
                <w:szCs w:val="18"/>
              </w:rPr>
              <w:t>QA1≥QA5、QA2、QA6、QA7、QA3）</w:t>
            </w:r>
          </w:p>
        </w:tc>
        <w:tc>
          <w:tcPr>
            <w:tcW w:w="1257" w:type="dxa"/>
            <w:vAlign w:val="center"/>
          </w:tcPr>
          <w:p>
            <w:pPr>
              <w:spacing w:line="280" w:lineRule="exact"/>
              <w:jc w:val="center"/>
              <w:rPr>
                <w:rFonts w:cstheme="minorHAnsi"/>
                <w:bCs/>
                <w:sz w:val="18"/>
                <w:szCs w:val="20"/>
              </w:rPr>
            </w:pPr>
            <w:r>
              <w:rPr>
                <w:rFonts w:cstheme="minorHAnsi"/>
                <w:bCs/>
                <w:sz w:val="18"/>
                <w:szCs w:val="20"/>
              </w:rPr>
              <w:t>家</w:t>
            </w:r>
          </w:p>
        </w:tc>
        <w:tc>
          <w:tcPr>
            <w:tcW w:w="1343" w:type="dxa"/>
            <w:gridSpan w:val="2"/>
            <w:vAlign w:val="center"/>
          </w:tcPr>
          <w:p>
            <w:pPr>
              <w:spacing w:line="280" w:lineRule="exact"/>
              <w:jc w:val="center"/>
              <w:rPr>
                <w:rFonts w:cstheme="minorHAnsi"/>
                <w:bCs/>
                <w:sz w:val="18"/>
                <w:szCs w:val="20"/>
              </w:rPr>
            </w:pPr>
            <w:r>
              <w:rPr>
                <w:rFonts w:cstheme="minorHAnsi"/>
                <w:bCs/>
                <w:sz w:val="18"/>
                <w:szCs w:val="20"/>
              </w:rPr>
              <w:t>QA1</w:t>
            </w:r>
          </w:p>
        </w:tc>
        <w:tc>
          <w:tcPr>
            <w:tcW w:w="1936" w:type="dxa"/>
            <w:vAlign w:val="center"/>
          </w:tcPr>
          <w:p>
            <w:pPr>
              <w:spacing w:line="280" w:lineRule="exact"/>
              <w:jc w:val="center"/>
              <w:rPr>
                <w:rFonts w:asciiTheme="minorHAnsi" w:hAnsiTheme="minorHAnsi" w:cstheme="minorHAnsi"/>
                <w:bCs/>
                <w:sz w:val="18"/>
                <w:szCs w:val="20"/>
              </w:rPr>
            </w:pPr>
          </w:p>
        </w:tc>
      </w:tr>
      <w:tr>
        <w:tblPrEx>
          <w:tblBorders>
            <w:top w:val="single" w:color="auto" w:sz="8" w:space="0"/>
            <w:left w:val="none" w:color="auto" w:sz="0" w:space="0"/>
            <w:bottom w:val="single" w:color="auto" w:sz="8" w:space="0"/>
            <w:right w:val="none" w:color="auto" w:sz="0" w:space="0"/>
            <w:insideH w:val="single" w:color="000000" w:sz="2" w:space="0"/>
            <w:insideV w:val="single" w:color="000000" w:sz="2" w:space="0"/>
          </w:tblBorders>
          <w:tblCellMar>
            <w:top w:w="0" w:type="dxa"/>
            <w:left w:w="108" w:type="dxa"/>
            <w:bottom w:w="0" w:type="dxa"/>
            <w:right w:w="108" w:type="dxa"/>
          </w:tblCellMar>
        </w:tblPrEx>
        <w:trPr>
          <w:trHeight w:val="340" w:hRule="atLeast"/>
          <w:jc w:val="center"/>
        </w:trPr>
        <w:tc>
          <w:tcPr>
            <w:tcW w:w="5050" w:type="dxa"/>
            <w:gridSpan w:val="2"/>
            <w:vAlign w:val="center"/>
          </w:tcPr>
          <w:p>
            <w:pPr>
              <w:spacing w:line="280" w:lineRule="exact"/>
              <w:ind w:firstLine="360" w:firstLineChars="200"/>
              <w:rPr>
                <w:rFonts w:cstheme="minorHAnsi"/>
                <w:bCs/>
                <w:sz w:val="18"/>
                <w:szCs w:val="20"/>
              </w:rPr>
            </w:pPr>
            <w:r>
              <w:rPr>
                <w:rFonts w:cstheme="minorHAnsi"/>
                <w:bCs/>
                <w:sz w:val="18"/>
                <w:szCs w:val="20"/>
              </w:rPr>
              <w:t>其中：规上工业企业</w:t>
            </w:r>
          </w:p>
        </w:tc>
        <w:tc>
          <w:tcPr>
            <w:tcW w:w="1257" w:type="dxa"/>
            <w:vAlign w:val="center"/>
          </w:tcPr>
          <w:p>
            <w:pPr>
              <w:spacing w:line="280" w:lineRule="exact"/>
              <w:jc w:val="center"/>
              <w:rPr>
                <w:rFonts w:cstheme="minorHAnsi"/>
                <w:bCs/>
                <w:sz w:val="18"/>
                <w:szCs w:val="20"/>
              </w:rPr>
            </w:pPr>
            <w:r>
              <w:rPr>
                <w:rFonts w:cstheme="minorHAnsi"/>
                <w:bCs/>
                <w:sz w:val="18"/>
                <w:szCs w:val="20"/>
              </w:rPr>
              <w:t>家</w:t>
            </w:r>
          </w:p>
        </w:tc>
        <w:tc>
          <w:tcPr>
            <w:tcW w:w="1343" w:type="dxa"/>
            <w:gridSpan w:val="2"/>
            <w:vAlign w:val="center"/>
          </w:tcPr>
          <w:p>
            <w:pPr>
              <w:spacing w:line="280" w:lineRule="exact"/>
              <w:jc w:val="center"/>
              <w:rPr>
                <w:rFonts w:cstheme="minorHAnsi"/>
                <w:bCs/>
                <w:sz w:val="18"/>
                <w:szCs w:val="20"/>
              </w:rPr>
            </w:pPr>
            <w:r>
              <w:rPr>
                <w:rFonts w:cstheme="minorHAnsi"/>
                <w:bCs/>
                <w:sz w:val="18"/>
                <w:szCs w:val="20"/>
              </w:rPr>
              <w:t>QA5</w:t>
            </w:r>
          </w:p>
        </w:tc>
        <w:tc>
          <w:tcPr>
            <w:tcW w:w="1936" w:type="dxa"/>
            <w:vAlign w:val="center"/>
          </w:tcPr>
          <w:p>
            <w:pPr>
              <w:spacing w:line="280" w:lineRule="exact"/>
              <w:jc w:val="center"/>
              <w:rPr>
                <w:rFonts w:asciiTheme="minorHAnsi" w:hAnsiTheme="minorHAnsi" w:cstheme="minorHAnsi"/>
                <w:bCs/>
                <w:sz w:val="18"/>
                <w:szCs w:val="20"/>
              </w:rPr>
            </w:pPr>
          </w:p>
        </w:tc>
      </w:tr>
      <w:tr>
        <w:tblPrEx>
          <w:tblBorders>
            <w:top w:val="single" w:color="auto" w:sz="8" w:space="0"/>
            <w:left w:val="none" w:color="auto" w:sz="0" w:space="0"/>
            <w:bottom w:val="single" w:color="auto" w:sz="8" w:space="0"/>
            <w:right w:val="none" w:color="auto" w:sz="0" w:space="0"/>
            <w:insideH w:val="single" w:color="000000" w:sz="2" w:space="0"/>
            <w:insideV w:val="single" w:color="000000" w:sz="2" w:space="0"/>
          </w:tblBorders>
          <w:tblCellMar>
            <w:top w:w="0" w:type="dxa"/>
            <w:left w:w="108" w:type="dxa"/>
            <w:bottom w:w="0" w:type="dxa"/>
            <w:right w:w="108" w:type="dxa"/>
          </w:tblCellMar>
        </w:tblPrEx>
        <w:trPr>
          <w:trHeight w:val="340" w:hRule="atLeast"/>
          <w:jc w:val="center"/>
        </w:trPr>
        <w:tc>
          <w:tcPr>
            <w:tcW w:w="5050" w:type="dxa"/>
            <w:gridSpan w:val="2"/>
            <w:vAlign w:val="center"/>
          </w:tcPr>
          <w:p>
            <w:pPr>
              <w:spacing w:line="280" w:lineRule="exact"/>
              <w:ind w:firstLine="360" w:firstLineChars="200"/>
              <w:rPr>
                <w:rFonts w:cstheme="minorHAnsi"/>
                <w:bCs/>
                <w:sz w:val="18"/>
                <w:szCs w:val="20"/>
              </w:rPr>
            </w:pPr>
            <w:r>
              <w:rPr>
                <w:rFonts w:cstheme="minorHAnsi"/>
                <w:bCs/>
                <w:sz w:val="18"/>
                <w:szCs w:val="20"/>
              </w:rPr>
              <w:t>其中：规上服务业企业</w:t>
            </w:r>
          </w:p>
        </w:tc>
        <w:tc>
          <w:tcPr>
            <w:tcW w:w="1257" w:type="dxa"/>
            <w:vAlign w:val="center"/>
          </w:tcPr>
          <w:p>
            <w:pPr>
              <w:spacing w:line="280" w:lineRule="exact"/>
              <w:jc w:val="center"/>
              <w:rPr>
                <w:rFonts w:cstheme="minorHAnsi"/>
                <w:bCs/>
                <w:sz w:val="18"/>
                <w:szCs w:val="20"/>
              </w:rPr>
            </w:pPr>
            <w:r>
              <w:rPr>
                <w:rFonts w:cstheme="minorHAnsi"/>
                <w:bCs/>
                <w:sz w:val="18"/>
                <w:szCs w:val="20"/>
              </w:rPr>
              <w:t>家</w:t>
            </w:r>
          </w:p>
        </w:tc>
        <w:tc>
          <w:tcPr>
            <w:tcW w:w="1343" w:type="dxa"/>
            <w:gridSpan w:val="2"/>
            <w:vAlign w:val="center"/>
          </w:tcPr>
          <w:p>
            <w:pPr>
              <w:spacing w:line="280" w:lineRule="exact"/>
              <w:jc w:val="center"/>
              <w:rPr>
                <w:rFonts w:cstheme="minorHAnsi"/>
                <w:bCs/>
                <w:sz w:val="18"/>
                <w:szCs w:val="20"/>
              </w:rPr>
            </w:pPr>
            <w:r>
              <w:rPr>
                <w:rFonts w:cstheme="minorHAnsi"/>
                <w:bCs/>
                <w:sz w:val="18"/>
                <w:szCs w:val="20"/>
              </w:rPr>
              <w:t>QA8</w:t>
            </w:r>
          </w:p>
        </w:tc>
        <w:tc>
          <w:tcPr>
            <w:tcW w:w="1936" w:type="dxa"/>
            <w:vAlign w:val="center"/>
          </w:tcPr>
          <w:p>
            <w:pPr>
              <w:spacing w:line="280" w:lineRule="exact"/>
              <w:jc w:val="center"/>
              <w:rPr>
                <w:rFonts w:asciiTheme="minorHAnsi" w:hAnsiTheme="minorHAnsi" w:cstheme="minorHAnsi"/>
                <w:bCs/>
                <w:sz w:val="18"/>
                <w:szCs w:val="20"/>
              </w:rPr>
            </w:pPr>
          </w:p>
        </w:tc>
      </w:tr>
      <w:tr>
        <w:tblPrEx>
          <w:tblBorders>
            <w:top w:val="single" w:color="auto" w:sz="8" w:space="0"/>
            <w:left w:val="none" w:color="auto" w:sz="0" w:space="0"/>
            <w:bottom w:val="single" w:color="auto" w:sz="8" w:space="0"/>
            <w:right w:val="none" w:color="auto" w:sz="0" w:space="0"/>
            <w:insideH w:val="single" w:color="000000" w:sz="2" w:space="0"/>
            <w:insideV w:val="single" w:color="000000" w:sz="2" w:space="0"/>
          </w:tblBorders>
          <w:tblCellMar>
            <w:top w:w="0" w:type="dxa"/>
            <w:left w:w="108" w:type="dxa"/>
            <w:bottom w:w="0" w:type="dxa"/>
            <w:right w:w="108" w:type="dxa"/>
          </w:tblCellMar>
        </w:tblPrEx>
        <w:trPr>
          <w:trHeight w:val="340" w:hRule="atLeast"/>
          <w:jc w:val="center"/>
        </w:trPr>
        <w:tc>
          <w:tcPr>
            <w:tcW w:w="5050" w:type="dxa"/>
            <w:gridSpan w:val="2"/>
            <w:vAlign w:val="center"/>
          </w:tcPr>
          <w:p>
            <w:pPr>
              <w:spacing w:line="280" w:lineRule="exact"/>
              <w:ind w:firstLine="360" w:firstLineChars="200"/>
              <w:rPr>
                <w:rFonts w:cstheme="minorHAnsi"/>
                <w:bCs/>
                <w:sz w:val="18"/>
                <w:szCs w:val="20"/>
              </w:rPr>
            </w:pPr>
            <w:r>
              <w:rPr>
                <w:rFonts w:cstheme="minorHAnsi"/>
                <w:bCs/>
                <w:sz w:val="18"/>
                <w:szCs w:val="20"/>
              </w:rPr>
              <w:t>其中：高新技术企业</w:t>
            </w:r>
          </w:p>
        </w:tc>
        <w:tc>
          <w:tcPr>
            <w:tcW w:w="1257" w:type="dxa"/>
          </w:tcPr>
          <w:p>
            <w:pPr>
              <w:spacing w:line="280" w:lineRule="exact"/>
              <w:jc w:val="center"/>
              <w:rPr>
                <w:rFonts w:cstheme="minorHAnsi"/>
                <w:bCs/>
                <w:sz w:val="18"/>
                <w:szCs w:val="20"/>
              </w:rPr>
            </w:pPr>
            <w:r>
              <w:rPr>
                <w:rFonts w:cstheme="minorHAnsi"/>
                <w:bCs/>
                <w:sz w:val="18"/>
                <w:szCs w:val="20"/>
              </w:rPr>
              <w:t>家</w:t>
            </w:r>
          </w:p>
        </w:tc>
        <w:tc>
          <w:tcPr>
            <w:tcW w:w="1343" w:type="dxa"/>
            <w:gridSpan w:val="2"/>
          </w:tcPr>
          <w:p>
            <w:pPr>
              <w:spacing w:line="280" w:lineRule="exact"/>
              <w:jc w:val="center"/>
              <w:rPr>
                <w:rFonts w:cstheme="minorHAnsi"/>
                <w:bCs/>
                <w:sz w:val="18"/>
                <w:szCs w:val="20"/>
              </w:rPr>
            </w:pPr>
            <w:r>
              <w:rPr>
                <w:rFonts w:cstheme="minorHAnsi"/>
                <w:bCs/>
                <w:sz w:val="18"/>
                <w:szCs w:val="20"/>
              </w:rPr>
              <w:t>QA2</w:t>
            </w:r>
          </w:p>
        </w:tc>
        <w:tc>
          <w:tcPr>
            <w:tcW w:w="1936" w:type="dxa"/>
            <w:vAlign w:val="center"/>
          </w:tcPr>
          <w:p>
            <w:pPr>
              <w:spacing w:line="280" w:lineRule="exact"/>
              <w:jc w:val="center"/>
              <w:rPr>
                <w:rFonts w:asciiTheme="minorHAnsi" w:hAnsiTheme="minorHAnsi" w:cstheme="minorHAnsi"/>
                <w:bCs/>
                <w:sz w:val="18"/>
                <w:szCs w:val="20"/>
              </w:rPr>
            </w:pPr>
          </w:p>
        </w:tc>
      </w:tr>
      <w:tr>
        <w:tblPrEx>
          <w:tblBorders>
            <w:top w:val="single" w:color="auto" w:sz="8" w:space="0"/>
            <w:left w:val="none" w:color="auto" w:sz="0" w:space="0"/>
            <w:bottom w:val="single" w:color="auto" w:sz="8" w:space="0"/>
            <w:right w:val="none" w:color="auto" w:sz="0" w:space="0"/>
            <w:insideH w:val="single" w:color="000000" w:sz="2" w:space="0"/>
            <w:insideV w:val="single" w:color="000000" w:sz="2" w:space="0"/>
          </w:tblBorders>
          <w:tblCellMar>
            <w:top w:w="0" w:type="dxa"/>
            <w:left w:w="108" w:type="dxa"/>
            <w:bottom w:w="0" w:type="dxa"/>
            <w:right w:w="108" w:type="dxa"/>
          </w:tblCellMar>
        </w:tblPrEx>
        <w:trPr>
          <w:trHeight w:val="340" w:hRule="atLeast"/>
          <w:jc w:val="center"/>
        </w:trPr>
        <w:tc>
          <w:tcPr>
            <w:tcW w:w="5050" w:type="dxa"/>
            <w:gridSpan w:val="2"/>
            <w:vAlign w:val="center"/>
          </w:tcPr>
          <w:p>
            <w:pPr>
              <w:spacing w:line="280" w:lineRule="exact"/>
              <w:ind w:firstLine="360" w:firstLineChars="200"/>
              <w:rPr>
                <w:rFonts w:cstheme="minorHAnsi"/>
                <w:bCs/>
                <w:sz w:val="18"/>
                <w:szCs w:val="20"/>
              </w:rPr>
            </w:pPr>
            <w:r>
              <w:rPr>
                <w:rFonts w:cstheme="minorHAnsi"/>
                <w:bCs/>
                <w:sz w:val="18"/>
                <w:szCs w:val="20"/>
              </w:rPr>
              <w:t>其中：上市企业（不含新三板、地方四板挂牌）</w:t>
            </w:r>
          </w:p>
        </w:tc>
        <w:tc>
          <w:tcPr>
            <w:tcW w:w="1257" w:type="dxa"/>
          </w:tcPr>
          <w:p>
            <w:pPr>
              <w:spacing w:line="280" w:lineRule="exact"/>
              <w:jc w:val="center"/>
              <w:rPr>
                <w:rFonts w:cstheme="minorHAnsi"/>
                <w:bCs/>
                <w:sz w:val="18"/>
                <w:szCs w:val="20"/>
              </w:rPr>
            </w:pPr>
            <w:r>
              <w:rPr>
                <w:rFonts w:cstheme="minorHAnsi"/>
                <w:bCs/>
                <w:sz w:val="18"/>
                <w:szCs w:val="20"/>
              </w:rPr>
              <w:t>家</w:t>
            </w:r>
          </w:p>
        </w:tc>
        <w:tc>
          <w:tcPr>
            <w:tcW w:w="1343" w:type="dxa"/>
            <w:gridSpan w:val="2"/>
          </w:tcPr>
          <w:p>
            <w:pPr>
              <w:spacing w:line="280" w:lineRule="exact"/>
              <w:jc w:val="center"/>
              <w:rPr>
                <w:rFonts w:cstheme="minorHAnsi"/>
                <w:bCs/>
                <w:sz w:val="18"/>
                <w:szCs w:val="20"/>
              </w:rPr>
            </w:pPr>
            <w:r>
              <w:rPr>
                <w:rFonts w:cstheme="minorHAnsi"/>
                <w:bCs/>
                <w:sz w:val="18"/>
                <w:szCs w:val="20"/>
              </w:rPr>
              <w:t>QA6</w:t>
            </w:r>
          </w:p>
        </w:tc>
        <w:tc>
          <w:tcPr>
            <w:tcW w:w="1936" w:type="dxa"/>
            <w:vAlign w:val="center"/>
          </w:tcPr>
          <w:p>
            <w:pPr>
              <w:spacing w:line="280" w:lineRule="exact"/>
              <w:jc w:val="center"/>
              <w:rPr>
                <w:rFonts w:asciiTheme="minorHAnsi" w:hAnsiTheme="minorHAnsi" w:cstheme="minorHAnsi"/>
                <w:bCs/>
                <w:sz w:val="18"/>
                <w:szCs w:val="20"/>
              </w:rPr>
            </w:pPr>
          </w:p>
        </w:tc>
      </w:tr>
      <w:tr>
        <w:tblPrEx>
          <w:tblBorders>
            <w:top w:val="single" w:color="auto" w:sz="8" w:space="0"/>
            <w:left w:val="none" w:color="auto" w:sz="0" w:space="0"/>
            <w:bottom w:val="single" w:color="auto" w:sz="8" w:space="0"/>
            <w:right w:val="none" w:color="auto" w:sz="0" w:space="0"/>
            <w:insideH w:val="single" w:color="000000" w:sz="2" w:space="0"/>
            <w:insideV w:val="single" w:color="000000" w:sz="2" w:space="0"/>
          </w:tblBorders>
          <w:tblCellMar>
            <w:top w:w="0" w:type="dxa"/>
            <w:left w:w="108" w:type="dxa"/>
            <w:bottom w:w="0" w:type="dxa"/>
            <w:right w:w="108" w:type="dxa"/>
          </w:tblCellMar>
        </w:tblPrEx>
        <w:trPr>
          <w:trHeight w:val="340" w:hRule="atLeast"/>
          <w:jc w:val="center"/>
        </w:trPr>
        <w:tc>
          <w:tcPr>
            <w:tcW w:w="5050" w:type="dxa"/>
            <w:gridSpan w:val="2"/>
            <w:vAlign w:val="center"/>
          </w:tcPr>
          <w:p>
            <w:pPr>
              <w:spacing w:line="280" w:lineRule="exact"/>
              <w:ind w:firstLine="360" w:firstLineChars="200"/>
              <w:rPr>
                <w:rFonts w:cstheme="minorHAnsi"/>
                <w:bCs/>
                <w:sz w:val="18"/>
                <w:szCs w:val="20"/>
              </w:rPr>
            </w:pPr>
            <w:r>
              <w:rPr>
                <w:rFonts w:cstheme="minorHAnsi"/>
                <w:bCs/>
                <w:sz w:val="18"/>
                <w:szCs w:val="20"/>
              </w:rPr>
              <w:t>其中：新三板挂牌企业</w:t>
            </w:r>
          </w:p>
        </w:tc>
        <w:tc>
          <w:tcPr>
            <w:tcW w:w="1257" w:type="dxa"/>
          </w:tcPr>
          <w:p>
            <w:pPr>
              <w:spacing w:line="280" w:lineRule="exact"/>
              <w:jc w:val="center"/>
              <w:rPr>
                <w:rFonts w:cstheme="minorHAnsi"/>
                <w:bCs/>
                <w:sz w:val="18"/>
                <w:szCs w:val="20"/>
              </w:rPr>
            </w:pPr>
            <w:r>
              <w:rPr>
                <w:rFonts w:cstheme="minorHAnsi"/>
                <w:bCs/>
                <w:sz w:val="18"/>
                <w:szCs w:val="20"/>
              </w:rPr>
              <w:t>家</w:t>
            </w:r>
          </w:p>
        </w:tc>
        <w:tc>
          <w:tcPr>
            <w:tcW w:w="1343" w:type="dxa"/>
            <w:gridSpan w:val="2"/>
          </w:tcPr>
          <w:p>
            <w:pPr>
              <w:spacing w:line="280" w:lineRule="exact"/>
              <w:jc w:val="center"/>
              <w:rPr>
                <w:rFonts w:cstheme="minorHAnsi"/>
                <w:bCs/>
                <w:sz w:val="18"/>
                <w:szCs w:val="20"/>
              </w:rPr>
            </w:pPr>
            <w:r>
              <w:rPr>
                <w:rFonts w:cstheme="minorHAnsi"/>
                <w:bCs/>
                <w:sz w:val="18"/>
                <w:szCs w:val="20"/>
              </w:rPr>
              <w:t>QA7</w:t>
            </w:r>
          </w:p>
        </w:tc>
        <w:tc>
          <w:tcPr>
            <w:tcW w:w="1936" w:type="dxa"/>
            <w:vAlign w:val="center"/>
          </w:tcPr>
          <w:p>
            <w:pPr>
              <w:spacing w:line="280" w:lineRule="exact"/>
              <w:jc w:val="center"/>
              <w:rPr>
                <w:rFonts w:asciiTheme="minorHAnsi" w:hAnsiTheme="minorHAnsi" w:cstheme="minorHAnsi"/>
                <w:bCs/>
                <w:sz w:val="18"/>
                <w:szCs w:val="20"/>
              </w:rPr>
            </w:pPr>
          </w:p>
        </w:tc>
      </w:tr>
      <w:tr>
        <w:tblPrEx>
          <w:tblBorders>
            <w:top w:val="single" w:color="auto" w:sz="8" w:space="0"/>
            <w:left w:val="none" w:color="auto" w:sz="0" w:space="0"/>
            <w:bottom w:val="single" w:color="auto" w:sz="8" w:space="0"/>
            <w:right w:val="none" w:color="auto" w:sz="0" w:space="0"/>
            <w:insideH w:val="single" w:color="000000" w:sz="2" w:space="0"/>
            <w:insideV w:val="single" w:color="000000" w:sz="2" w:space="0"/>
          </w:tblBorders>
          <w:tblCellMar>
            <w:top w:w="0" w:type="dxa"/>
            <w:left w:w="108" w:type="dxa"/>
            <w:bottom w:w="0" w:type="dxa"/>
            <w:right w:w="108" w:type="dxa"/>
          </w:tblCellMar>
        </w:tblPrEx>
        <w:trPr>
          <w:trHeight w:val="340" w:hRule="atLeast"/>
          <w:jc w:val="center"/>
        </w:trPr>
        <w:tc>
          <w:tcPr>
            <w:tcW w:w="5050" w:type="dxa"/>
            <w:gridSpan w:val="2"/>
            <w:vAlign w:val="center"/>
          </w:tcPr>
          <w:p>
            <w:pPr>
              <w:spacing w:line="280" w:lineRule="exact"/>
              <w:ind w:firstLine="360" w:firstLineChars="200"/>
              <w:rPr>
                <w:rFonts w:cstheme="minorHAnsi"/>
                <w:bCs/>
                <w:sz w:val="18"/>
                <w:szCs w:val="20"/>
              </w:rPr>
            </w:pPr>
            <w:r>
              <w:rPr>
                <w:rFonts w:cstheme="minorHAnsi"/>
                <w:bCs/>
                <w:sz w:val="18"/>
                <w:szCs w:val="20"/>
              </w:rPr>
              <w:t>其中：收入上亿企业</w:t>
            </w:r>
          </w:p>
        </w:tc>
        <w:tc>
          <w:tcPr>
            <w:tcW w:w="1257" w:type="dxa"/>
            <w:vAlign w:val="center"/>
          </w:tcPr>
          <w:p>
            <w:pPr>
              <w:spacing w:line="280" w:lineRule="exact"/>
              <w:jc w:val="center"/>
              <w:rPr>
                <w:rFonts w:cstheme="minorHAnsi"/>
                <w:bCs/>
                <w:sz w:val="18"/>
                <w:szCs w:val="20"/>
              </w:rPr>
            </w:pPr>
            <w:r>
              <w:rPr>
                <w:rFonts w:cstheme="minorHAnsi"/>
                <w:bCs/>
                <w:sz w:val="18"/>
                <w:szCs w:val="20"/>
              </w:rPr>
              <w:t>家</w:t>
            </w:r>
          </w:p>
        </w:tc>
        <w:tc>
          <w:tcPr>
            <w:tcW w:w="1343" w:type="dxa"/>
            <w:gridSpan w:val="2"/>
            <w:vAlign w:val="center"/>
          </w:tcPr>
          <w:p>
            <w:pPr>
              <w:spacing w:line="280" w:lineRule="exact"/>
              <w:jc w:val="center"/>
              <w:rPr>
                <w:rFonts w:cstheme="minorHAnsi"/>
                <w:bCs/>
                <w:sz w:val="18"/>
                <w:szCs w:val="20"/>
              </w:rPr>
            </w:pPr>
            <w:r>
              <w:rPr>
                <w:rFonts w:cstheme="minorHAnsi"/>
                <w:bCs/>
                <w:sz w:val="18"/>
                <w:szCs w:val="20"/>
              </w:rPr>
              <w:t>QA3</w:t>
            </w:r>
          </w:p>
        </w:tc>
        <w:tc>
          <w:tcPr>
            <w:tcW w:w="1936" w:type="dxa"/>
            <w:vAlign w:val="center"/>
          </w:tcPr>
          <w:p>
            <w:pPr>
              <w:spacing w:line="280" w:lineRule="exact"/>
              <w:jc w:val="center"/>
              <w:rPr>
                <w:rFonts w:asciiTheme="minorHAnsi" w:hAnsiTheme="minorHAnsi" w:cstheme="minorHAnsi"/>
                <w:bCs/>
                <w:sz w:val="18"/>
                <w:szCs w:val="20"/>
              </w:rPr>
            </w:pPr>
          </w:p>
        </w:tc>
      </w:tr>
      <w:tr>
        <w:tblPrEx>
          <w:tblBorders>
            <w:top w:val="single" w:color="auto" w:sz="8" w:space="0"/>
            <w:left w:val="none" w:color="auto" w:sz="0" w:space="0"/>
            <w:bottom w:val="single" w:color="auto" w:sz="8" w:space="0"/>
            <w:right w:val="none" w:color="auto" w:sz="0" w:space="0"/>
            <w:insideH w:val="single" w:color="000000" w:sz="2" w:space="0"/>
            <w:insideV w:val="single" w:color="000000" w:sz="2" w:space="0"/>
          </w:tblBorders>
          <w:tblCellMar>
            <w:top w:w="0" w:type="dxa"/>
            <w:left w:w="108" w:type="dxa"/>
            <w:bottom w:w="0" w:type="dxa"/>
            <w:right w:w="108" w:type="dxa"/>
          </w:tblCellMar>
        </w:tblPrEx>
        <w:trPr>
          <w:trHeight w:val="340" w:hRule="atLeast"/>
          <w:jc w:val="center"/>
        </w:trPr>
        <w:tc>
          <w:tcPr>
            <w:tcW w:w="5050" w:type="dxa"/>
            <w:gridSpan w:val="2"/>
            <w:vAlign w:val="center"/>
          </w:tcPr>
          <w:p>
            <w:pPr>
              <w:spacing w:line="280" w:lineRule="exact"/>
              <w:rPr>
                <w:rFonts w:cstheme="minorHAnsi"/>
                <w:bCs/>
                <w:sz w:val="18"/>
                <w:szCs w:val="20"/>
              </w:rPr>
            </w:pPr>
            <w:r>
              <w:rPr>
                <w:rFonts w:cstheme="minorHAnsi"/>
                <w:bCs/>
                <w:sz w:val="18"/>
                <w:szCs w:val="20"/>
              </w:rPr>
              <w:t>年末从业人员</w:t>
            </w:r>
            <w:r>
              <w:rPr>
                <w:rFonts w:cstheme="minorHAnsi"/>
                <w:bCs/>
                <w:kern w:val="0"/>
                <w:sz w:val="18"/>
                <w:szCs w:val="18"/>
              </w:rPr>
              <w:t>（QB1≥QB3）</w:t>
            </w:r>
          </w:p>
        </w:tc>
        <w:tc>
          <w:tcPr>
            <w:tcW w:w="1257" w:type="dxa"/>
            <w:vAlign w:val="center"/>
          </w:tcPr>
          <w:p>
            <w:pPr>
              <w:spacing w:line="280" w:lineRule="exact"/>
              <w:jc w:val="center"/>
              <w:rPr>
                <w:rFonts w:cstheme="minorHAnsi"/>
                <w:bCs/>
                <w:sz w:val="18"/>
                <w:szCs w:val="20"/>
              </w:rPr>
            </w:pPr>
            <w:r>
              <w:rPr>
                <w:rFonts w:cstheme="minorHAnsi"/>
                <w:bCs/>
                <w:sz w:val="18"/>
                <w:szCs w:val="20"/>
              </w:rPr>
              <w:t>人</w:t>
            </w:r>
          </w:p>
        </w:tc>
        <w:tc>
          <w:tcPr>
            <w:tcW w:w="1343" w:type="dxa"/>
            <w:gridSpan w:val="2"/>
            <w:vAlign w:val="center"/>
          </w:tcPr>
          <w:p>
            <w:pPr>
              <w:spacing w:line="280" w:lineRule="exact"/>
              <w:jc w:val="center"/>
              <w:rPr>
                <w:rFonts w:cstheme="minorHAnsi"/>
                <w:bCs/>
                <w:sz w:val="18"/>
                <w:szCs w:val="20"/>
              </w:rPr>
            </w:pPr>
            <w:r>
              <w:rPr>
                <w:rFonts w:cstheme="minorHAnsi"/>
                <w:bCs/>
                <w:sz w:val="18"/>
                <w:szCs w:val="20"/>
              </w:rPr>
              <w:t>QB1</w:t>
            </w:r>
          </w:p>
        </w:tc>
        <w:tc>
          <w:tcPr>
            <w:tcW w:w="1936" w:type="dxa"/>
            <w:vAlign w:val="center"/>
          </w:tcPr>
          <w:p>
            <w:pPr>
              <w:spacing w:line="280" w:lineRule="exact"/>
              <w:jc w:val="center"/>
              <w:rPr>
                <w:rFonts w:asciiTheme="minorHAnsi" w:hAnsiTheme="minorHAnsi" w:cstheme="minorHAnsi"/>
                <w:bCs/>
                <w:sz w:val="18"/>
                <w:szCs w:val="20"/>
              </w:rPr>
            </w:pPr>
          </w:p>
        </w:tc>
      </w:tr>
      <w:tr>
        <w:tblPrEx>
          <w:tblBorders>
            <w:top w:val="single" w:color="auto" w:sz="8" w:space="0"/>
            <w:left w:val="none" w:color="auto" w:sz="0" w:space="0"/>
            <w:bottom w:val="single" w:color="auto" w:sz="8" w:space="0"/>
            <w:right w:val="none" w:color="auto" w:sz="0" w:space="0"/>
            <w:insideH w:val="single" w:color="000000" w:sz="2" w:space="0"/>
            <w:insideV w:val="single" w:color="000000" w:sz="2" w:space="0"/>
          </w:tblBorders>
          <w:tblCellMar>
            <w:top w:w="0" w:type="dxa"/>
            <w:left w:w="108" w:type="dxa"/>
            <w:bottom w:w="0" w:type="dxa"/>
            <w:right w:w="108" w:type="dxa"/>
          </w:tblCellMar>
        </w:tblPrEx>
        <w:trPr>
          <w:trHeight w:val="340" w:hRule="atLeast"/>
          <w:jc w:val="center"/>
        </w:trPr>
        <w:tc>
          <w:tcPr>
            <w:tcW w:w="5050" w:type="dxa"/>
            <w:gridSpan w:val="2"/>
            <w:vAlign w:val="center"/>
          </w:tcPr>
          <w:p>
            <w:pPr>
              <w:spacing w:line="280" w:lineRule="exact"/>
              <w:ind w:firstLine="360" w:firstLineChars="200"/>
              <w:rPr>
                <w:rFonts w:cstheme="minorHAnsi"/>
                <w:bCs/>
                <w:sz w:val="18"/>
                <w:szCs w:val="20"/>
              </w:rPr>
            </w:pPr>
            <w:r>
              <w:rPr>
                <w:rFonts w:cstheme="minorHAnsi"/>
                <w:bCs/>
                <w:sz w:val="18"/>
                <w:szCs w:val="20"/>
              </w:rPr>
              <w:t>其中：高新技术企业从业人员</w:t>
            </w:r>
          </w:p>
        </w:tc>
        <w:tc>
          <w:tcPr>
            <w:tcW w:w="1257" w:type="dxa"/>
            <w:vAlign w:val="center"/>
          </w:tcPr>
          <w:p>
            <w:pPr>
              <w:spacing w:line="280" w:lineRule="exact"/>
              <w:jc w:val="center"/>
              <w:rPr>
                <w:rFonts w:cstheme="minorHAnsi"/>
                <w:bCs/>
                <w:sz w:val="18"/>
                <w:szCs w:val="20"/>
              </w:rPr>
            </w:pPr>
            <w:r>
              <w:rPr>
                <w:rFonts w:cstheme="minorHAnsi"/>
                <w:bCs/>
                <w:sz w:val="18"/>
                <w:szCs w:val="20"/>
              </w:rPr>
              <w:t>人</w:t>
            </w:r>
          </w:p>
        </w:tc>
        <w:tc>
          <w:tcPr>
            <w:tcW w:w="1343" w:type="dxa"/>
            <w:gridSpan w:val="2"/>
            <w:vAlign w:val="center"/>
          </w:tcPr>
          <w:p>
            <w:pPr>
              <w:spacing w:line="280" w:lineRule="exact"/>
              <w:jc w:val="center"/>
              <w:rPr>
                <w:rFonts w:cstheme="minorHAnsi"/>
                <w:bCs/>
                <w:sz w:val="18"/>
                <w:szCs w:val="20"/>
              </w:rPr>
            </w:pPr>
            <w:r>
              <w:rPr>
                <w:rFonts w:cstheme="minorHAnsi"/>
                <w:bCs/>
                <w:sz w:val="18"/>
                <w:szCs w:val="20"/>
              </w:rPr>
              <w:t>QB3</w:t>
            </w:r>
          </w:p>
        </w:tc>
        <w:tc>
          <w:tcPr>
            <w:tcW w:w="1936" w:type="dxa"/>
            <w:vAlign w:val="center"/>
          </w:tcPr>
          <w:p>
            <w:pPr>
              <w:spacing w:line="280" w:lineRule="exact"/>
              <w:jc w:val="center"/>
              <w:rPr>
                <w:rFonts w:asciiTheme="minorHAnsi" w:hAnsiTheme="minorHAnsi" w:cstheme="minorHAnsi"/>
                <w:bCs/>
                <w:sz w:val="18"/>
                <w:szCs w:val="20"/>
              </w:rPr>
            </w:pPr>
          </w:p>
        </w:tc>
      </w:tr>
      <w:tr>
        <w:tblPrEx>
          <w:tblBorders>
            <w:top w:val="single" w:color="auto" w:sz="8" w:space="0"/>
            <w:left w:val="none" w:color="auto" w:sz="0" w:space="0"/>
            <w:bottom w:val="single" w:color="auto" w:sz="8" w:space="0"/>
            <w:right w:val="none" w:color="auto" w:sz="0" w:space="0"/>
            <w:insideH w:val="single" w:color="000000" w:sz="2" w:space="0"/>
            <w:insideV w:val="single" w:color="000000" w:sz="2" w:space="0"/>
          </w:tblBorders>
          <w:tblCellMar>
            <w:top w:w="0" w:type="dxa"/>
            <w:left w:w="108" w:type="dxa"/>
            <w:bottom w:w="0" w:type="dxa"/>
            <w:right w:w="108" w:type="dxa"/>
          </w:tblCellMar>
        </w:tblPrEx>
        <w:trPr>
          <w:trHeight w:val="340" w:hRule="atLeast"/>
          <w:jc w:val="center"/>
        </w:trPr>
        <w:tc>
          <w:tcPr>
            <w:tcW w:w="5050" w:type="dxa"/>
            <w:gridSpan w:val="2"/>
            <w:vAlign w:val="center"/>
          </w:tcPr>
          <w:p>
            <w:pPr>
              <w:spacing w:line="280" w:lineRule="exact"/>
              <w:rPr>
                <w:rFonts w:cstheme="minorHAnsi"/>
                <w:bCs/>
                <w:sz w:val="18"/>
                <w:szCs w:val="20"/>
              </w:rPr>
            </w:pPr>
            <w:r>
              <w:rPr>
                <w:rFonts w:cstheme="minorHAnsi"/>
                <w:bCs/>
                <w:sz w:val="18"/>
                <w:szCs w:val="20"/>
              </w:rPr>
              <w:t>工业增加值</w:t>
            </w:r>
          </w:p>
        </w:tc>
        <w:tc>
          <w:tcPr>
            <w:tcW w:w="1257" w:type="dxa"/>
            <w:vAlign w:val="center"/>
          </w:tcPr>
          <w:p>
            <w:pPr>
              <w:spacing w:line="280" w:lineRule="exact"/>
              <w:jc w:val="center"/>
              <w:rPr>
                <w:rFonts w:cstheme="minorHAnsi"/>
                <w:bCs/>
                <w:sz w:val="18"/>
                <w:szCs w:val="20"/>
              </w:rPr>
            </w:pPr>
            <w:r>
              <w:rPr>
                <w:rFonts w:cstheme="minorHAnsi"/>
                <w:bCs/>
                <w:sz w:val="18"/>
                <w:szCs w:val="20"/>
              </w:rPr>
              <w:t>千元</w:t>
            </w:r>
          </w:p>
        </w:tc>
        <w:tc>
          <w:tcPr>
            <w:tcW w:w="1343" w:type="dxa"/>
            <w:gridSpan w:val="2"/>
            <w:vAlign w:val="center"/>
          </w:tcPr>
          <w:p>
            <w:pPr>
              <w:spacing w:line="280" w:lineRule="exact"/>
              <w:jc w:val="center"/>
              <w:rPr>
                <w:rFonts w:cstheme="minorHAnsi"/>
                <w:bCs/>
                <w:sz w:val="18"/>
                <w:szCs w:val="20"/>
              </w:rPr>
            </w:pPr>
            <w:r>
              <w:rPr>
                <w:rFonts w:cstheme="minorHAnsi"/>
                <w:bCs/>
                <w:sz w:val="18"/>
                <w:szCs w:val="20"/>
              </w:rPr>
              <w:t>QJ</w:t>
            </w:r>
          </w:p>
        </w:tc>
        <w:tc>
          <w:tcPr>
            <w:tcW w:w="1936" w:type="dxa"/>
            <w:vAlign w:val="center"/>
          </w:tcPr>
          <w:p>
            <w:pPr>
              <w:spacing w:line="280" w:lineRule="exact"/>
              <w:jc w:val="center"/>
              <w:rPr>
                <w:rFonts w:asciiTheme="minorHAnsi" w:hAnsiTheme="minorHAnsi" w:cstheme="minorHAnsi"/>
                <w:bCs/>
                <w:sz w:val="18"/>
                <w:szCs w:val="20"/>
              </w:rPr>
            </w:pPr>
          </w:p>
        </w:tc>
      </w:tr>
      <w:tr>
        <w:tblPrEx>
          <w:tblBorders>
            <w:top w:val="single" w:color="auto" w:sz="8" w:space="0"/>
            <w:left w:val="none" w:color="auto" w:sz="0" w:space="0"/>
            <w:bottom w:val="single" w:color="auto" w:sz="8" w:space="0"/>
            <w:right w:val="none" w:color="auto" w:sz="0" w:space="0"/>
            <w:insideH w:val="single" w:color="000000" w:sz="2" w:space="0"/>
            <w:insideV w:val="single" w:color="000000" w:sz="2" w:space="0"/>
          </w:tblBorders>
          <w:tblCellMar>
            <w:top w:w="0" w:type="dxa"/>
            <w:left w:w="108" w:type="dxa"/>
            <w:bottom w:w="0" w:type="dxa"/>
            <w:right w:w="108" w:type="dxa"/>
          </w:tblCellMar>
        </w:tblPrEx>
        <w:trPr>
          <w:trHeight w:val="340" w:hRule="atLeast"/>
          <w:jc w:val="center"/>
        </w:trPr>
        <w:tc>
          <w:tcPr>
            <w:tcW w:w="5050" w:type="dxa"/>
            <w:gridSpan w:val="2"/>
            <w:vAlign w:val="center"/>
          </w:tcPr>
          <w:p>
            <w:pPr>
              <w:spacing w:line="280" w:lineRule="exact"/>
              <w:rPr>
                <w:rFonts w:cstheme="minorHAnsi"/>
                <w:bCs/>
                <w:sz w:val="18"/>
                <w:szCs w:val="20"/>
              </w:rPr>
            </w:pPr>
            <w:r>
              <w:rPr>
                <w:rFonts w:cstheme="minorHAnsi"/>
                <w:bCs/>
                <w:sz w:val="18"/>
                <w:szCs w:val="20"/>
              </w:rPr>
              <w:t>高新技术企业增加值</w:t>
            </w:r>
          </w:p>
        </w:tc>
        <w:tc>
          <w:tcPr>
            <w:tcW w:w="1257" w:type="dxa"/>
            <w:vAlign w:val="center"/>
          </w:tcPr>
          <w:p>
            <w:pPr>
              <w:spacing w:line="280" w:lineRule="exact"/>
              <w:jc w:val="center"/>
              <w:rPr>
                <w:rFonts w:cstheme="minorHAnsi"/>
                <w:bCs/>
                <w:sz w:val="18"/>
                <w:szCs w:val="20"/>
              </w:rPr>
            </w:pPr>
            <w:r>
              <w:rPr>
                <w:rFonts w:cstheme="minorHAnsi"/>
                <w:bCs/>
                <w:sz w:val="18"/>
                <w:szCs w:val="20"/>
              </w:rPr>
              <w:t>千元</w:t>
            </w:r>
          </w:p>
        </w:tc>
        <w:tc>
          <w:tcPr>
            <w:tcW w:w="1343" w:type="dxa"/>
            <w:gridSpan w:val="2"/>
            <w:vAlign w:val="center"/>
          </w:tcPr>
          <w:p>
            <w:pPr>
              <w:spacing w:line="280" w:lineRule="exact"/>
              <w:jc w:val="center"/>
              <w:rPr>
                <w:rFonts w:cstheme="minorHAnsi"/>
                <w:bCs/>
                <w:sz w:val="18"/>
                <w:szCs w:val="20"/>
              </w:rPr>
            </w:pPr>
            <w:r>
              <w:rPr>
                <w:rFonts w:cstheme="minorHAnsi"/>
                <w:bCs/>
                <w:sz w:val="18"/>
                <w:szCs w:val="20"/>
              </w:rPr>
              <w:t>QJ2_1</w:t>
            </w:r>
          </w:p>
        </w:tc>
        <w:tc>
          <w:tcPr>
            <w:tcW w:w="1936" w:type="dxa"/>
            <w:vAlign w:val="center"/>
          </w:tcPr>
          <w:p>
            <w:pPr>
              <w:spacing w:line="280" w:lineRule="exact"/>
              <w:jc w:val="center"/>
              <w:rPr>
                <w:rFonts w:asciiTheme="minorHAnsi" w:hAnsiTheme="minorHAnsi" w:cstheme="minorHAnsi"/>
                <w:bCs/>
                <w:sz w:val="18"/>
                <w:szCs w:val="20"/>
              </w:rPr>
            </w:pPr>
          </w:p>
        </w:tc>
      </w:tr>
      <w:tr>
        <w:tblPrEx>
          <w:tblBorders>
            <w:top w:val="single" w:color="auto" w:sz="8" w:space="0"/>
            <w:left w:val="none" w:color="auto" w:sz="0" w:space="0"/>
            <w:bottom w:val="single" w:color="auto" w:sz="8" w:space="0"/>
            <w:right w:val="none" w:color="auto" w:sz="0" w:space="0"/>
            <w:insideH w:val="single" w:color="000000" w:sz="2" w:space="0"/>
            <w:insideV w:val="single" w:color="000000" w:sz="2" w:space="0"/>
          </w:tblBorders>
          <w:tblCellMar>
            <w:top w:w="0" w:type="dxa"/>
            <w:left w:w="108" w:type="dxa"/>
            <w:bottom w:w="0" w:type="dxa"/>
            <w:right w:w="108" w:type="dxa"/>
          </w:tblCellMar>
        </w:tblPrEx>
        <w:trPr>
          <w:trHeight w:val="340" w:hRule="atLeast"/>
          <w:jc w:val="center"/>
        </w:trPr>
        <w:tc>
          <w:tcPr>
            <w:tcW w:w="5050" w:type="dxa"/>
            <w:gridSpan w:val="2"/>
            <w:vAlign w:val="center"/>
          </w:tcPr>
          <w:p>
            <w:pPr>
              <w:spacing w:line="280" w:lineRule="exact"/>
              <w:rPr>
                <w:rFonts w:cstheme="minorHAnsi"/>
                <w:bCs/>
                <w:sz w:val="18"/>
                <w:szCs w:val="20"/>
              </w:rPr>
            </w:pPr>
            <w:r>
              <w:rPr>
                <w:rFonts w:cstheme="minorHAnsi"/>
                <w:bCs/>
                <w:sz w:val="18"/>
                <w:szCs w:val="20"/>
              </w:rPr>
              <w:t>工业总产值</w:t>
            </w:r>
            <w:r>
              <w:rPr>
                <w:rFonts w:cstheme="minorHAnsi"/>
                <w:bCs/>
                <w:kern w:val="0"/>
                <w:sz w:val="18"/>
                <w:szCs w:val="18"/>
              </w:rPr>
              <w:t>(QC1≥QC3)</w:t>
            </w:r>
          </w:p>
        </w:tc>
        <w:tc>
          <w:tcPr>
            <w:tcW w:w="1257" w:type="dxa"/>
            <w:vAlign w:val="center"/>
          </w:tcPr>
          <w:p>
            <w:pPr>
              <w:spacing w:line="280" w:lineRule="exact"/>
              <w:jc w:val="center"/>
              <w:rPr>
                <w:rFonts w:cstheme="minorHAnsi"/>
                <w:bCs/>
                <w:sz w:val="18"/>
                <w:szCs w:val="20"/>
              </w:rPr>
            </w:pPr>
            <w:r>
              <w:rPr>
                <w:rFonts w:cstheme="minorHAnsi"/>
                <w:bCs/>
                <w:sz w:val="18"/>
                <w:szCs w:val="20"/>
              </w:rPr>
              <w:t>千元</w:t>
            </w:r>
          </w:p>
        </w:tc>
        <w:tc>
          <w:tcPr>
            <w:tcW w:w="1343" w:type="dxa"/>
            <w:gridSpan w:val="2"/>
            <w:vAlign w:val="center"/>
          </w:tcPr>
          <w:p>
            <w:pPr>
              <w:spacing w:line="280" w:lineRule="exact"/>
              <w:jc w:val="center"/>
              <w:rPr>
                <w:rFonts w:cstheme="minorHAnsi"/>
                <w:bCs/>
                <w:sz w:val="18"/>
                <w:szCs w:val="20"/>
              </w:rPr>
            </w:pPr>
            <w:r>
              <w:rPr>
                <w:rFonts w:cstheme="minorHAnsi"/>
                <w:bCs/>
                <w:sz w:val="18"/>
                <w:szCs w:val="20"/>
              </w:rPr>
              <w:t>QC1</w:t>
            </w:r>
          </w:p>
        </w:tc>
        <w:tc>
          <w:tcPr>
            <w:tcW w:w="1936" w:type="dxa"/>
            <w:vAlign w:val="center"/>
          </w:tcPr>
          <w:p>
            <w:pPr>
              <w:spacing w:line="280" w:lineRule="exact"/>
              <w:jc w:val="center"/>
              <w:rPr>
                <w:rFonts w:asciiTheme="minorHAnsi" w:hAnsiTheme="minorHAnsi" w:cstheme="minorHAnsi"/>
                <w:bCs/>
                <w:sz w:val="18"/>
                <w:szCs w:val="20"/>
              </w:rPr>
            </w:pPr>
          </w:p>
        </w:tc>
      </w:tr>
      <w:tr>
        <w:tblPrEx>
          <w:tblBorders>
            <w:top w:val="single" w:color="auto" w:sz="8" w:space="0"/>
            <w:left w:val="none" w:color="auto" w:sz="0" w:space="0"/>
            <w:bottom w:val="single" w:color="auto" w:sz="8" w:space="0"/>
            <w:right w:val="none" w:color="auto" w:sz="0" w:space="0"/>
            <w:insideH w:val="single" w:color="000000" w:sz="2" w:space="0"/>
            <w:insideV w:val="single" w:color="000000" w:sz="2" w:space="0"/>
          </w:tblBorders>
          <w:tblCellMar>
            <w:top w:w="0" w:type="dxa"/>
            <w:left w:w="108" w:type="dxa"/>
            <w:bottom w:w="0" w:type="dxa"/>
            <w:right w:w="108" w:type="dxa"/>
          </w:tblCellMar>
        </w:tblPrEx>
        <w:trPr>
          <w:trHeight w:val="340" w:hRule="atLeast"/>
          <w:jc w:val="center"/>
        </w:trPr>
        <w:tc>
          <w:tcPr>
            <w:tcW w:w="5050" w:type="dxa"/>
            <w:gridSpan w:val="2"/>
            <w:vAlign w:val="center"/>
          </w:tcPr>
          <w:p>
            <w:pPr>
              <w:spacing w:line="280" w:lineRule="exact"/>
              <w:ind w:firstLine="360" w:firstLineChars="200"/>
              <w:rPr>
                <w:rFonts w:cstheme="minorHAnsi"/>
                <w:bCs/>
                <w:sz w:val="18"/>
                <w:szCs w:val="20"/>
              </w:rPr>
            </w:pPr>
            <w:r>
              <w:rPr>
                <w:rFonts w:cstheme="minorHAnsi"/>
                <w:bCs/>
                <w:sz w:val="18"/>
                <w:szCs w:val="20"/>
              </w:rPr>
              <w:t>其中：高新技术企业工业总产值</w:t>
            </w:r>
          </w:p>
        </w:tc>
        <w:tc>
          <w:tcPr>
            <w:tcW w:w="1257" w:type="dxa"/>
            <w:vAlign w:val="center"/>
          </w:tcPr>
          <w:p>
            <w:pPr>
              <w:spacing w:line="280" w:lineRule="exact"/>
              <w:jc w:val="center"/>
              <w:rPr>
                <w:rFonts w:cstheme="minorHAnsi"/>
                <w:bCs/>
                <w:sz w:val="18"/>
                <w:szCs w:val="20"/>
              </w:rPr>
            </w:pPr>
            <w:r>
              <w:rPr>
                <w:rFonts w:cstheme="minorHAnsi"/>
                <w:bCs/>
                <w:sz w:val="18"/>
                <w:szCs w:val="20"/>
              </w:rPr>
              <w:t>千元</w:t>
            </w:r>
          </w:p>
        </w:tc>
        <w:tc>
          <w:tcPr>
            <w:tcW w:w="1343" w:type="dxa"/>
            <w:gridSpan w:val="2"/>
            <w:vAlign w:val="center"/>
          </w:tcPr>
          <w:p>
            <w:pPr>
              <w:spacing w:line="280" w:lineRule="exact"/>
              <w:jc w:val="center"/>
              <w:rPr>
                <w:rFonts w:cstheme="minorHAnsi"/>
                <w:bCs/>
                <w:sz w:val="18"/>
                <w:szCs w:val="20"/>
              </w:rPr>
            </w:pPr>
            <w:r>
              <w:rPr>
                <w:rFonts w:cstheme="minorHAnsi"/>
                <w:bCs/>
                <w:sz w:val="18"/>
                <w:szCs w:val="20"/>
              </w:rPr>
              <w:t>QC3</w:t>
            </w:r>
          </w:p>
        </w:tc>
        <w:tc>
          <w:tcPr>
            <w:tcW w:w="1936" w:type="dxa"/>
            <w:vAlign w:val="center"/>
          </w:tcPr>
          <w:p>
            <w:pPr>
              <w:spacing w:line="280" w:lineRule="exact"/>
              <w:jc w:val="center"/>
              <w:rPr>
                <w:rFonts w:asciiTheme="minorHAnsi" w:hAnsiTheme="minorHAnsi" w:cstheme="minorHAnsi"/>
                <w:bCs/>
                <w:sz w:val="18"/>
                <w:szCs w:val="20"/>
              </w:rPr>
            </w:pPr>
          </w:p>
        </w:tc>
      </w:tr>
      <w:tr>
        <w:tblPrEx>
          <w:tblBorders>
            <w:top w:val="single" w:color="auto" w:sz="8" w:space="0"/>
            <w:left w:val="none" w:color="auto" w:sz="0" w:space="0"/>
            <w:bottom w:val="single" w:color="auto" w:sz="8" w:space="0"/>
            <w:right w:val="none" w:color="auto" w:sz="0" w:space="0"/>
            <w:insideH w:val="single" w:color="000000" w:sz="2" w:space="0"/>
            <w:insideV w:val="single" w:color="000000" w:sz="2" w:space="0"/>
          </w:tblBorders>
          <w:tblCellMar>
            <w:top w:w="0" w:type="dxa"/>
            <w:left w:w="108" w:type="dxa"/>
            <w:bottom w:w="0" w:type="dxa"/>
            <w:right w:w="108" w:type="dxa"/>
          </w:tblCellMar>
        </w:tblPrEx>
        <w:trPr>
          <w:trHeight w:val="340" w:hRule="atLeast"/>
          <w:jc w:val="center"/>
        </w:trPr>
        <w:tc>
          <w:tcPr>
            <w:tcW w:w="5050" w:type="dxa"/>
            <w:gridSpan w:val="2"/>
            <w:vAlign w:val="center"/>
          </w:tcPr>
          <w:p>
            <w:pPr>
              <w:spacing w:line="280" w:lineRule="exact"/>
              <w:rPr>
                <w:rFonts w:cstheme="minorHAnsi"/>
                <w:bCs/>
                <w:kern w:val="0"/>
                <w:sz w:val="18"/>
                <w:szCs w:val="18"/>
              </w:rPr>
            </w:pPr>
            <w:r>
              <w:rPr>
                <w:rFonts w:cstheme="minorHAnsi"/>
                <w:bCs/>
                <w:kern w:val="0"/>
                <w:sz w:val="18"/>
                <w:szCs w:val="18"/>
              </w:rPr>
              <w:t>营业收入（QD1_1≥QD3,QD1_1≥QE1）</w:t>
            </w:r>
          </w:p>
        </w:tc>
        <w:tc>
          <w:tcPr>
            <w:tcW w:w="1257" w:type="dxa"/>
            <w:vAlign w:val="center"/>
          </w:tcPr>
          <w:p>
            <w:pPr>
              <w:spacing w:line="280" w:lineRule="exact"/>
              <w:jc w:val="center"/>
              <w:rPr>
                <w:rFonts w:cstheme="minorHAnsi"/>
                <w:bCs/>
                <w:sz w:val="18"/>
                <w:szCs w:val="20"/>
              </w:rPr>
            </w:pPr>
            <w:r>
              <w:rPr>
                <w:rFonts w:cstheme="minorHAnsi"/>
                <w:bCs/>
                <w:sz w:val="18"/>
                <w:szCs w:val="20"/>
              </w:rPr>
              <w:t>千元</w:t>
            </w:r>
          </w:p>
        </w:tc>
        <w:tc>
          <w:tcPr>
            <w:tcW w:w="1343" w:type="dxa"/>
            <w:gridSpan w:val="2"/>
            <w:vAlign w:val="center"/>
          </w:tcPr>
          <w:p>
            <w:pPr>
              <w:spacing w:line="280" w:lineRule="exact"/>
              <w:jc w:val="center"/>
              <w:rPr>
                <w:rFonts w:cstheme="minorHAnsi"/>
                <w:bCs/>
                <w:sz w:val="18"/>
                <w:szCs w:val="20"/>
              </w:rPr>
            </w:pPr>
            <w:r>
              <w:rPr>
                <w:rFonts w:cstheme="minorHAnsi"/>
                <w:bCs/>
                <w:sz w:val="18"/>
                <w:szCs w:val="20"/>
              </w:rPr>
              <w:t>QD1_1</w:t>
            </w:r>
          </w:p>
        </w:tc>
        <w:tc>
          <w:tcPr>
            <w:tcW w:w="1936" w:type="dxa"/>
            <w:vAlign w:val="center"/>
          </w:tcPr>
          <w:p>
            <w:pPr>
              <w:spacing w:line="280" w:lineRule="exact"/>
              <w:jc w:val="center"/>
              <w:rPr>
                <w:rFonts w:asciiTheme="minorHAnsi" w:hAnsiTheme="minorHAnsi" w:cstheme="minorHAnsi"/>
                <w:bCs/>
                <w:sz w:val="18"/>
                <w:szCs w:val="20"/>
              </w:rPr>
            </w:pPr>
          </w:p>
        </w:tc>
      </w:tr>
      <w:tr>
        <w:tblPrEx>
          <w:tblBorders>
            <w:top w:val="single" w:color="auto" w:sz="8" w:space="0"/>
            <w:left w:val="none" w:color="auto" w:sz="0" w:space="0"/>
            <w:bottom w:val="single" w:color="auto" w:sz="8" w:space="0"/>
            <w:right w:val="none" w:color="auto" w:sz="0" w:space="0"/>
            <w:insideH w:val="single" w:color="000000" w:sz="2" w:space="0"/>
            <w:insideV w:val="single" w:color="000000" w:sz="2" w:space="0"/>
          </w:tblBorders>
          <w:tblCellMar>
            <w:top w:w="0" w:type="dxa"/>
            <w:left w:w="108" w:type="dxa"/>
            <w:bottom w:w="0" w:type="dxa"/>
            <w:right w:w="108" w:type="dxa"/>
          </w:tblCellMar>
        </w:tblPrEx>
        <w:trPr>
          <w:trHeight w:val="340" w:hRule="atLeast"/>
          <w:jc w:val="center"/>
        </w:trPr>
        <w:tc>
          <w:tcPr>
            <w:tcW w:w="5050" w:type="dxa"/>
            <w:gridSpan w:val="2"/>
            <w:vAlign w:val="center"/>
          </w:tcPr>
          <w:p>
            <w:pPr>
              <w:spacing w:line="280" w:lineRule="exact"/>
              <w:ind w:firstLine="360" w:firstLineChars="200"/>
              <w:rPr>
                <w:rFonts w:cstheme="minorHAnsi"/>
                <w:bCs/>
                <w:kern w:val="0"/>
                <w:sz w:val="18"/>
                <w:szCs w:val="18"/>
              </w:rPr>
            </w:pPr>
            <w:r>
              <w:rPr>
                <w:rFonts w:cstheme="minorHAnsi"/>
                <w:bCs/>
                <w:kern w:val="0"/>
                <w:sz w:val="18"/>
                <w:szCs w:val="18"/>
              </w:rPr>
              <w:t>其中：高新技术企业营业收入</w:t>
            </w:r>
          </w:p>
        </w:tc>
        <w:tc>
          <w:tcPr>
            <w:tcW w:w="1257" w:type="dxa"/>
            <w:vAlign w:val="center"/>
          </w:tcPr>
          <w:p>
            <w:pPr>
              <w:spacing w:line="280" w:lineRule="exact"/>
              <w:jc w:val="center"/>
              <w:rPr>
                <w:rFonts w:cstheme="minorHAnsi"/>
                <w:bCs/>
                <w:sz w:val="18"/>
                <w:szCs w:val="20"/>
              </w:rPr>
            </w:pPr>
            <w:r>
              <w:rPr>
                <w:rFonts w:cstheme="minorHAnsi"/>
                <w:bCs/>
                <w:sz w:val="18"/>
                <w:szCs w:val="20"/>
              </w:rPr>
              <w:t>千元</w:t>
            </w:r>
          </w:p>
        </w:tc>
        <w:tc>
          <w:tcPr>
            <w:tcW w:w="1343" w:type="dxa"/>
            <w:gridSpan w:val="2"/>
            <w:vAlign w:val="center"/>
          </w:tcPr>
          <w:p>
            <w:pPr>
              <w:spacing w:line="280" w:lineRule="exact"/>
              <w:jc w:val="center"/>
              <w:rPr>
                <w:rFonts w:cstheme="minorHAnsi"/>
                <w:bCs/>
                <w:sz w:val="18"/>
                <w:szCs w:val="20"/>
              </w:rPr>
            </w:pPr>
            <w:r>
              <w:rPr>
                <w:rFonts w:cstheme="minorHAnsi"/>
                <w:bCs/>
                <w:sz w:val="18"/>
                <w:szCs w:val="20"/>
              </w:rPr>
              <w:t>QD3</w:t>
            </w:r>
          </w:p>
        </w:tc>
        <w:tc>
          <w:tcPr>
            <w:tcW w:w="1936" w:type="dxa"/>
            <w:vAlign w:val="center"/>
          </w:tcPr>
          <w:p>
            <w:pPr>
              <w:spacing w:line="280" w:lineRule="exact"/>
              <w:jc w:val="center"/>
              <w:rPr>
                <w:rFonts w:asciiTheme="minorHAnsi" w:hAnsiTheme="minorHAnsi" w:cstheme="minorHAnsi"/>
                <w:bCs/>
                <w:sz w:val="18"/>
                <w:szCs w:val="20"/>
              </w:rPr>
            </w:pPr>
          </w:p>
        </w:tc>
      </w:tr>
      <w:tr>
        <w:tblPrEx>
          <w:tblBorders>
            <w:top w:val="single" w:color="auto" w:sz="8" w:space="0"/>
            <w:left w:val="none" w:color="auto" w:sz="0" w:space="0"/>
            <w:bottom w:val="single" w:color="auto" w:sz="8" w:space="0"/>
            <w:right w:val="none" w:color="auto" w:sz="0" w:space="0"/>
            <w:insideH w:val="single" w:color="000000" w:sz="2" w:space="0"/>
            <w:insideV w:val="single" w:color="000000" w:sz="2" w:space="0"/>
          </w:tblBorders>
          <w:tblCellMar>
            <w:top w:w="0" w:type="dxa"/>
            <w:left w:w="108" w:type="dxa"/>
            <w:bottom w:w="0" w:type="dxa"/>
            <w:right w:w="108" w:type="dxa"/>
          </w:tblCellMar>
        </w:tblPrEx>
        <w:trPr>
          <w:trHeight w:val="340" w:hRule="atLeast"/>
          <w:jc w:val="center"/>
        </w:trPr>
        <w:tc>
          <w:tcPr>
            <w:tcW w:w="5050" w:type="dxa"/>
            <w:gridSpan w:val="2"/>
            <w:vAlign w:val="center"/>
          </w:tcPr>
          <w:p>
            <w:pPr>
              <w:spacing w:line="280" w:lineRule="exact"/>
              <w:rPr>
                <w:rFonts w:cstheme="minorHAnsi"/>
                <w:bCs/>
                <w:kern w:val="0"/>
                <w:sz w:val="18"/>
                <w:szCs w:val="18"/>
              </w:rPr>
            </w:pPr>
            <w:r>
              <w:rPr>
                <w:rFonts w:cstheme="minorHAnsi"/>
                <w:bCs/>
                <w:kern w:val="0"/>
                <w:sz w:val="18"/>
                <w:szCs w:val="18"/>
              </w:rPr>
              <w:t>进出口总额(QE0≥QE1)</w:t>
            </w:r>
          </w:p>
        </w:tc>
        <w:tc>
          <w:tcPr>
            <w:tcW w:w="1257" w:type="dxa"/>
            <w:vAlign w:val="center"/>
          </w:tcPr>
          <w:p>
            <w:pPr>
              <w:spacing w:line="280" w:lineRule="exact"/>
              <w:jc w:val="center"/>
              <w:rPr>
                <w:rFonts w:cstheme="minorHAnsi"/>
                <w:bCs/>
                <w:sz w:val="18"/>
                <w:szCs w:val="20"/>
              </w:rPr>
            </w:pPr>
            <w:r>
              <w:rPr>
                <w:rFonts w:cstheme="minorHAnsi"/>
                <w:bCs/>
                <w:sz w:val="18"/>
                <w:szCs w:val="20"/>
              </w:rPr>
              <w:t>千元</w:t>
            </w:r>
          </w:p>
        </w:tc>
        <w:tc>
          <w:tcPr>
            <w:tcW w:w="1343" w:type="dxa"/>
            <w:gridSpan w:val="2"/>
            <w:vAlign w:val="center"/>
          </w:tcPr>
          <w:p>
            <w:pPr>
              <w:spacing w:line="280" w:lineRule="exact"/>
              <w:jc w:val="center"/>
              <w:rPr>
                <w:rFonts w:cstheme="minorHAnsi"/>
                <w:bCs/>
                <w:sz w:val="18"/>
                <w:szCs w:val="20"/>
              </w:rPr>
            </w:pPr>
            <w:r>
              <w:rPr>
                <w:rFonts w:cstheme="minorHAnsi"/>
                <w:bCs/>
                <w:sz w:val="18"/>
                <w:szCs w:val="20"/>
              </w:rPr>
              <w:t>QE0</w:t>
            </w:r>
          </w:p>
        </w:tc>
        <w:tc>
          <w:tcPr>
            <w:tcW w:w="1936" w:type="dxa"/>
            <w:vAlign w:val="center"/>
          </w:tcPr>
          <w:p>
            <w:pPr>
              <w:spacing w:line="280" w:lineRule="exact"/>
              <w:jc w:val="center"/>
              <w:rPr>
                <w:rFonts w:asciiTheme="minorHAnsi" w:hAnsiTheme="minorHAnsi" w:cstheme="minorHAnsi"/>
                <w:bCs/>
                <w:sz w:val="18"/>
                <w:szCs w:val="20"/>
              </w:rPr>
            </w:pPr>
          </w:p>
        </w:tc>
      </w:tr>
      <w:tr>
        <w:tblPrEx>
          <w:tblBorders>
            <w:top w:val="single" w:color="auto" w:sz="8" w:space="0"/>
            <w:left w:val="none" w:color="auto" w:sz="0" w:space="0"/>
            <w:bottom w:val="single" w:color="auto" w:sz="8" w:space="0"/>
            <w:right w:val="none" w:color="auto" w:sz="0" w:space="0"/>
            <w:insideH w:val="single" w:color="000000" w:sz="2" w:space="0"/>
            <w:insideV w:val="single" w:color="000000" w:sz="2" w:space="0"/>
          </w:tblBorders>
          <w:tblCellMar>
            <w:top w:w="0" w:type="dxa"/>
            <w:left w:w="108" w:type="dxa"/>
            <w:bottom w:w="0" w:type="dxa"/>
            <w:right w:w="108" w:type="dxa"/>
          </w:tblCellMar>
        </w:tblPrEx>
        <w:trPr>
          <w:trHeight w:val="340" w:hRule="atLeast"/>
          <w:jc w:val="center"/>
        </w:trPr>
        <w:tc>
          <w:tcPr>
            <w:tcW w:w="5050" w:type="dxa"/>
            <w:gridSpan w:val="2"/>
            <w:vAlign w:val="center"/>
          </w:tcPr>
          <w:p>
            <w:pPr>
              <w:spacing w:line="280" w:lineRule="exact"/>
              <w:ind w:firstLine="360" w:firstLineChars="200"/>
              <w:rPr>
                <w:rFonts w:cstheme="minorHAnsi"/>
                <w:bCs/>
                <w:kern w:val="0"/>
                <w:sz w:val="18"/>
                <w:szCs w:val="18"/>
              </w:rPr>
            </w:pPr>
            <w:r>
              <w:rPr>
                <w:rFonts w:cstheme="minorHAnsi"/>
                <w:bCs/>
                <w:kern w:val="0"/>
                <w:sz w:val="18"/>
                <w:szCs w:val="18"/>
              </w:rPr>
              <w:t>其中：出口总额(QE1≥QE3)</w:t>
            </w:r>
          </w:p>
        </w:tc>
        <w:tc>
          <w:tcPr>
            <w:tcW w:w="1257" w:type="dxa"/>
            <w:vAlign w:val="center"/>
          </w:tcPr>
          <w:p>
            <w:pPr>
              <w:spacing w:line="280" w:lineRule="exact"/>
              <w:jc w:val="center"/>
              <w:rPr>
                <w:rFonts w:cstheme="minorHAnsi"/>
                <w:bCs/>
                <w:sz w:val="18"/>
                <w:szCs w:val="20"/>
              </w:rPr>
            </w:pPr>
            <w:r>
              <w:rPr>
                <w:rFonts w:cstheme="minorHAnsi"/>
                <w:bCs/>
                <w:sz w:val="18"/>
                <w:szCs w:val="20"/>
              </w:rPr>
              <w:t>千元</w:t>
            </w:r>
          </w:p>
        </w:tc>
        <w:tc>
          <w:tcPr>
            <w:tcW w:w="1343" w:type="dxa"/>
            <w:gridSpan w:val="2"/>
            <w:vAlign w:val="center"/>
          </w:tcPr>
          <w:p>
            <w:pPr>
              <w:spacing w:line="280" w:lineRule="exact"/>
              <w:jc w:val="center"/>
              <w:rPr>
                <w:rFonts w:cstheme="minorHAnsi"/>
                <w:bCs/>
                <w:sz w:val="18"/>
                <w:szCs w:val="20"/>
              </w:rPr>
            </w:pPr>
            <w:r>
              <w:rPr>
                <w:rFonts w:cstheme="minorHAnsi"/>
                <w:bCs/>
                <w:sz w:val="18"/>
                <w:szCs w:val="20"/>
              </w:rPr>
              <w:t>QE1</w:t>
            </w:r>
          </w:p>
        </w:tc>
        <w:tc>
          <w:tcPr>
            <w:tcW w:w="1936" w:type="dxa"/>
            <w:vAlign w:val="center"/>
          </w:tcPr>
          <w:p>
            <w:pPr>
              <w:spacing w:line="280" w:lineRule="exact"/>
              <w:jc w:val="center"/>
              <w:rPr>
                <w:rFonts w:asciiTheme="minorHAnsi" w:hAnsiTheme="minorHAnsi" w:cstheme="minorHAnsi"/>
                <w:bCs/>
                <w:sz w:val="18"/>
                <w:szCs w:val="20"/>
              </w:rPr>
            </w:pPr>
          </w:p>
        </w:tc>
      </w:tr>
      <w:tr>
        <w:tblPrEx>
          <w:tblBorders>
            <w:top w:val="single" w:color="auto" w:sz="8" w:space="0"/>
            <w:left w:val="none" w:color="auto" w:sz="0" w:space="0"/>
            <w:bottom w:val="single" w:color="auto" w:sz="8" w:space="0"/>
            <w:right w:val="none" w:color="auto" w:sz="0" w:space="0"/>
            <w:insideH w:val="single" w:color="000000" w:sz="2" w:space="0"/>
            <w:insideV w:val="single" w:color="000000" w:sz="2" w:space="0"/>
          </w:tblBorders>
          <w:tblCellMar>
            <w:top w:w="0" w:type="dxa"/>
            <w:left w:w="108" w:type="dxa"/>
            <w:bottom w:w="0" w:type="dxa"/>
            <w:right w:w="108" w:type="dxa"/>
          </w:tblCellMar>
        </w:tblPrEx>
        <w:trPr>
          <w:trHeight w:val="340" w:hRule="atLeast"/>
          <w:jc w:val="center"/>
        </w:trPr>
        <w:tc>
          <w:tcPr>
            <w:tcW w:w="5050" w:type="dxa"/>
            <w:gridSpan w:val="2"/>
            <w:vAlign w:val="center"/>
          </w:tcPr>
          <w:p>
            <w:pPr>
              <w:spacing w:line="280" w:lineRule="exact"/>
              <w:ind w:firstLine="900" w:firstLineChars="500"/>
              <w:rPr>
                <w:rFonts w:cstheme="minorHAnsi"/>
                <w:bCs/>
                <w:kern w:val="0"/>
                <w:sz w:val="18"/>
                <w:szCs w:val="18"/>
              </w:rPr>
            </w:pPr>
            <w:r>
              <w:rPr>
                <w:rFonts w:cstheme="minorHAnsi"/>
                <w:bCs/>
                <w:kern w:val="0"/>
                <w:sz w:val="18"/>
                <w:szCs w:val="18"/>
              </w:rPr>
              <w:t>其中：高新技术企业出口总额</w:t>
            </w:r>
          </w:p>
        </w:tc>
        <w:tc>
          <w:tcPr>
            <w:tcW w:w="1257" w:type="dxa"/>
            <w:vAlign w:val="center"/>
          </w:tcPr>
          <w:p>
            <w:pPr>
              <w:spacing w:line="280" w:lineRule="exact"/>
              <w:jc w:val="center"/>
              <w:rPr>
                <w:rFonts w:cstheme="minorHAnsi"/>
                <w:bCs/>
                <w:sz w:val="18"/>
                <w:szCs w:val="20"/>
              </w:rPr>
            </w:pPr>
            <w:r>
              <w:rPr>
                <w:rFonts w:cstheme="minorHAnsi"/>
                <w:bCs/>
                <w:sz w:val="18"/>
                <w:szCs w:val="20"/>
              </w:rPr>
              <w:t>千元</w:t>
            </w:r>
          </w:p>
        </w:tc>
        <w:tc>
          <w:tcPr>
            <w:tcW w:w="1343" w:type="dxa"/>
            <w:gridSpan w:val="2"/>
            <w:vAlign w:val="center"/>
          </w:tcPr>
          <w:p>
            <w:pPr>
              <w:spacing w:line="280" w:lineRule="exact"/>
              <w:jc w:val="center"/>
              <w:rPr>
                <w:rFonts w:cstheme="minorHAnsi"/>
                <w:bCs/>
                <w:sz w:val="18"/>
                <w:szCs w:val="20"/>
              </w:rPr>
            </w:pPr>
            <w:r>
              <w:rPr>
                <w:rFonts w:cstheme="minorHAnsi"/>
                <w:bCs/>
                <w:sz w:val="18"/>
                <w:szCs w:val="20"/>
              </w:rPr>
              <w:t>QE3</w:t>
            </w:r>
          </w:p>
        </w:tc>
        <w:tc>
          <w:tcPr>
            <w:tcW w:w="1936" w:type="dxa"/>
            <w:vAlign w:val="center"/>
          </w:tcPr>
          <w:p>
            <w:pPr>
              <w:spacing w:line="280" w:lineRule="exact"/>
              <w:jc w:val="center"/>
              <w:rPr>
                <w:rFonts w:asciiTheme="minorHAnsi" w:hAnsiTheme="minorHAnsi" w:cstheme="minorHAnsi"/>
                <w:bCs/>
                <w:sz w:val="18"/>
                <w:szCs w:val="20"/>
              </w:rPr>
            </w:pPr>
          </w:p>
        </w:tc>
      </w:tr>
      <w:tr>
        <w:tblPrEx>
          <w:tblBorders>
            <w:top w:val="single" w:color="auto" w:sz="8" w:space="0"/>
            <w:left w:val="none" w:color="auto" w:sz="0" w:space="0"/>
            <w:bottom w:val="single" w:color="auto" w:sz="8" w:space="0"/>
            <w:right w:val="none" w:color="auto" w:sz="0" w:space="0"/>
            <w:insideH w:val="single" w:color="000000" w:sz="2" w:space="0"/>
            <w:insideV w:val="single" w:color="000000" w:sz="2" w:space="0"/>
          </w:tblBorders>
          <w:tblCellMar>
            <w:top w:w="0" w:type="dxa"/>
            <w:left w:w="108" w:type="dxa"/>
            <w:bottom w:w="0" w:type="dxa"/>
            <w:right w:w="108" w:type="dxa"/>
          </w:tblCellMar>
        </w:tblPrEx>
        <w:trPr>
          <w:trHeight w:val="340" w:hRule="atLeast"/>
          <w:jc w:val="center"/>
        </w:trPr>
        <w:tc>
          <w:tcPr>
            <w:tcW w:w="5050" w:type="dxa"/>
            <w:gridSpan w:val="2"/>
            <w:vAlign w:val="center"/>
          </w:tcPr>
          <w:p>
            <w:pPr>
              <w:spacing w:line="280" w:lineRule="exact"/>
              <w:rPr>
                <w:rFonts w:cstheme="minorHAnsi"/>
                <w:bCs/>
                <w:kern w:val="0"/>
                <w:sz w:val="18"/>
                <w:szCs w:val="18"/>
              </w:rPr>
            </w:pPr>
            <w:r>
              <w:rPr>
                <w:rFonts w:cstheme="minorHAnsi"/>
                <w:bCs/>
                <w:kern w:val="0"/>
                <w:sz w:val="18"/>
                <w:szCs w:val="18"/>
              </w:rPr>
              <w:t>利润总额</w:t>
            </w:r>
          </w:p>
        </w:tc>
        <w:tc>
          <w:tcPr>
            <w:tcW w:w="1257" w:type="dxa"/>
            <w:vAlign w:val="center"/>
          </w:tcPr>
          <w:p>
            <w:pPr>
              <w:spacing w:line="280" w:lineRule="exact"/>
              <w:jc w:val="center"/>
              <w:rPr>
                <w:rFonts w:cstheme="minorHAnsi"/>
                <w:bCs/>
                <w:sz w:val="18"/>
                <w:szCs w:val="20"/>
              </w:rPr>
            </w:pPr>
            <w:r>
              <w:rPr>
                <w:rFonts w:cstheme="minorHAnsi"/>
                <w:bCs/>
                <w:sz w:val="18"/>
                <w:szCs w:val="20"/>
              </w:rPr>
              <w:t>千元</w:t>
            </w:r>
          </w:p>
        </w:tc>
        <w:tc>
          <w:tcPr>
            <w:tcW w:w="1343" w:type="dxa"/>
            <w:gridSpan w:val="2"/>
            <w:vAlign w:val="center"/>
          </w:tcPr>
          <w:p>
            <w:pPr>
              <w:spacing w:line="280" w:lineRule="exact"/>
              <w:jc w:val="center"/>
              <w:rPr>
                <w:rFonts w:cstheme="minorHAnsi"/>
                <w:bCs/>
                <w:sz w:val="18"/>
                <w:szCs w:val="20"/>
              </w:rPr>
            </w:pPr>
            <w:r>
              <w:rPr>
                <w:rFonts w:cstheme="minorHAnsi"/>
                <w:bCs/>
                <w:sz w:val="18"/>
                <w:szCs w:val="20"/>
              </w:rPr>
              <w:t>QF4</w:t>
            </w:r>
          </w:p>
        </w:tc>
        <w:tc>
          <w:tcPr>
            <w:tcW w:w="1936" w:type="dxa"/>
            <w:vAlign w:val="center"/>
          </w:tcPr>
          <w:p>
            <w:pPr>
              <w:spacing w:line="280" w:lineRule="exact"/>
              <w:jc w:val="center"/>
              <w:rPr>
                <w:rFonts w:asciiTheme="minorHAnsi" w:hAnsiTheme="minorHAnsi" w:cstheme="minorHAnsi"/>
                <w:bCs/>
                <w:sz w:val="18"/>
                <w:szCs w:val="20"/>
              </w:rPr>
            </w:pPr>
          </w:p>
        </w:tc>
      </w:tr>
      <w:tr>
        <w:tblPrEx>
          <w:tblBorders>
            <w:top w:val="single" w:color="auto" w:sz="8" w:space="0"/>
            <w:left w:val="none" w:color="auto" w:sz="0" w:space="0"/>
            <w:bottom w:val="single" w:color="auto" w:sz="8" w:space="0"/>
            <w:right w:val="none" w:color="auto" w:sz="0" w:space="0"/>
            <w:insideH w:val="single" w:color="000000" w:sz="2" w:space="0"/>
            <w:insideV w:val="single" w:color="000000" w:sz="2" w:space="0"/>
          </w:tblBorders>
          <w:tblCellMar>
            <w:top w:w="0" w:type="dxa"/>
            <w:left w:w="108" w:type="dxa"/>
            <w:bottom w:w="0" w:type="dxa"/>
            <w:right w:w="108" w:type="dxa"/>
          </w:tblCellMar>
        </w:tblPrEx>
        <w:trPr>
          <w:trHeight w:val="340" w:hRule="atLeast"/>
          <w:jc w:val="center"/>
        </w:trPr>
        <w:tc>
          <w:tcPr>
            <w:tcW w:w="5050" w:type="dxa"/>
            <w:gridSpan w:val="2"/>
            <w:vAlign w:val="center"/>
          </w:tcPr>
          <w:p>
            <w:pPr>
              <w:spacing w:line="280" w:lineRule="exact"/>
              <w:ind w:firstLine="360" w:firstLineChars="200"/>
              <w:rPr>
                <w:rFonts w:cstheme="minorHAnsi"/>
                <w:bCs/>
                <w:kern w:val="0"/>
                <w:sz w:val="18"/>
                <w:szCs w:val="18"/>
              </w:rPr>
            </w:pPr>
            <w:r>
              <w:rPr>
                <w:rFonts w:cstheme="minorHAnsi"/>
                <w:bCs/>
                <w:kern w:val="0"/>
                <w:sz w:val="18"/>
                <w:szCs w:val="18"/>
              </w:rPr>
              <w:t>其中：高新技术企业利润总额</w:t>
            </w:r>
          </w:p>
        </w:tc>
        <w:tc>
          <w:tcPr>
            <w:tcW w:w="1257" w:type="dxa"/>
            <w:vAlign w:val="center"/>
          </w:tcPr>
          <w:p>
            <w:pPr>
              <w:spacing w:line="280" w:lineRule="exact"/>
              <w:jc w:val="center"/>
              <w:rPr>
                <w:rFonts w:cstheme="minorHAnsi"/>
                <w:bCs/>
                <w:sz w:val="18"/>
                <w:szCs w:val="20"/>
              </w:rPr>
            </w:pPr>
            <w:r>
              <w:rPr>
                <w:rFonts w:cstheme="minorHAnsi"/>
                <w:bCs/>
                <w:sz w:val="18"/>
                <w:szCs w:val="20"/>
              </w:rPr>
              <w:t>千元</w:t>
            </w:r>
          </w:p>
        </w:tc>
        <w:tc>
          <w:tcPr>
            <w:tcW w:w="1343" w:type="dxa"/>
            <w:gridSpan w:val="2"/>
            <w:vAlign w:val="center"/>
          </w:tcPr>
          <w:p>
            <w:pPr>
              <w:spacing w:line="280" w:lineRule="exact"/>
              <w:jc w:val="center"/>
              <w:rPr>
                <w:rFonts w:cstheme="minorHAnsi"/>
                <w:bCs/>
                <w:sz w:val="18"/>
                <w:szCs w:val="20"/>
              </w:rPr>
            </w:pPr>
            <w:r>
              <w:rPr>
                <w:rFonts w:cstheme="minorHAnsi"/>
                <w:bCs/>
                <w:sz w:val="18"/>
                <w:szCs w:val="20"/>
              </w:rPr>
              <w:t>QF4_1</w:t>
            </w:r>
          </w:p>
        </w:tc>
        <w:tc>
          <w:tcPr>
            <w:tcW w:w="1936" w:type="dxa"/>
            <w:vAlign w:val="center"/>
          </w:tcPr>
          <w:p>
            <w:pPr>
              <w:spacing w:line="280" w:lineRule="exact"/>
              <w:jc w:val="center"/>
              <w:rPr>
                <w:rFonts w:asciiTheme="minorHAnsi" w:hAnsiTheme="minorHAnsi" w:cstheme="minorHAnsi"/>
                <w:bCs/>
                <w:sz w:val="18"/>
                <w:szCs w:val="20"/>
              </w:rPr>
            </w:pPr>
          </w:p>
        </w:tc>
      </w:tr>
      <w:tr>
        <w:tblPrEx>
          <w:tblBorders>
            <w:top w:val="single" w:color="auto" w:sz="8" w:space="0"/>
            <w:left w:val="none" w:color="auto" w:sz="0" w:space="0"/>
            <w:bottom w:val="single" w:color="auto" w:sz="8" w:space="0"/>
            <w:right w:val="none" w:color="auto" w:sz="0" w:space="0"/>
            <w:insideH w:val="single" w:color="000000" w:sz="2" w:space="0"/>
            <w:insideV w:val="single" w:color="000000" w:sz="2" w:space="0"/>
          </w:tblBorders>
          <w:tblCellMar>
            <w:top w:w="0" w:type="dxa"/>
            <w:left w:w="108" w:type="dxa"/>
            <w:bottom w:w="0" w:type="dxa"/>
            <w:right w:w="108" w:type="dxa"/>
          </w:tblCellMar>
        </w:tblPrEx>
        <w:trPr>
          <w:trHeight w:val="340" w:hRule="atLeast"/>
          <w:jc w:val="center"/>
        </w:trPr>
        <w:tc>
          <w:tcPr>
            <w:tcW w:w="5050" w:type="dxa"/>
            <w:gridSpan w:val="2"/>
            <w:vAlign w:val="center"/>
          </w:tcPr>
          <w:p>
            <w:pPr>
              <w:spacing w:line="280" w:lineRule="exact"/>
              <w:rPr>
                <w:rFonts w:cstheme="minorHAnsi"/>
                <w:bCs/>
                <w:kern w:val="0"/>
                <w:sz w:val="18"/>
                <w:szCs w:val="18"/>
              </w:rPr>
            </w:pPr>
            <w:r>
              <w:rPr>
                <w:rFonts w:cstheme="minorHAnsi"/>
                <w:bCs/>
                <w:kern w:val="0"/>
                <w:sz w:val="18"/>
                <w:szCs w:val="18"/>
              </w:rPr>
              <w:t>净利润</w:t>
            </w:r>
          </w:p>
        </w:tc>
        <w:tc>
          <w:tcPr>
            <w:tcW w:w="1257" w:type="dxa"/>
            <w:vAlign w:val="center"/>
          </w:tcPr>
          <w:p>
            <w:pPr>
              <w:spacing w:line="280" w:lineRule="exact"/>
              <w:jc w:val="center"/>
              <w:rPr>
                <w:rFonts w:cstheme="minorHAnsi"/>
                <w:bCs/>
                <w:sz w:val="18"/>
                <w:szCs w:val="20"/>
              </w:rPr>
            </w:pPr>
            <w:r>
              <w:rPr>
                <w:rFonts w:cstheme="minorHAnsi"/>
                <w:bCs/>
                <w:sz w:val="18"/>
                <w:szCs w:val="20"/>
              </w:rPr>
              <w:t>千元</w:t>
            </w:r>
          </w:p>
        </w:tc>
        <w:tc>
          <w:tcPr>
            <w:tcW w:w="1343" w:type="dxa"/>
            <w:gridSpan w:val="2"/>
            <w:vAlign w:val="center"/>
          </w:tcPr>
          <w:p>
            <w:pPr>
              <w:spacing w:line="280" w:lineRule="exact"/>
              <w:jc w:val="center"/>
              <w:rPr>
                <w:rFonts w:cstheme="minorHAnsi"/>
                <w:bCs/>
                <w:sz w:val="18"/>
                <w:szCs w:val="20"/>
              </w:rPr>
            </w:pPr>
            <w:r>
              <w:rPr>
                <w:rFonts w:cstheme="minorHAnsi"/>
                <w:bCs/>
                <w:sz w:val="18"/>
                <w:szCs w:val="20"/>
              </w:rPr>
              <w:t>QF1</w:t>
            </w:r>
          </w:p>
        </w:tc>
        <w:tc>
          <w:tcPr>
            <w:tcW w:w="1936" w:type="dxa"/>
            <w:vAlign w:val="center"/>
          </w:tcPr>
          <w:p>
            <w:pPr>
              <w:spacing w:line="280" w:lineRule="exact"/>
              <w:jc w:val="center"/>
              <w:rPr>
                <w:rFonts w:asciiTheme="minorHAnsi" w:hAnsiTheme="minorHAnsi" w:cstheme="minorHAnsi"/>
                <w:bCs/>
                <w:sz w:val="18"/>
                <w:szCs w:val="20"/>
              </w:rPr>
            </w:pPr>
          </w:p>
        </w:tc>
      </w:tr>
      <w:tr>
        <w:tblPrEx>
          <w:tblBorders>
            <w:top w:val="single" w:color="auto" w:sz="8" w:space="0"/>
            <w:left w:val="none" w:color="auto" w:sz="0" w:space="0"/>
            <w:bottom w:val="single" w:color="auto" w:sz="8" w:space="0"/>
            <w:right w:val="none" w:color="auto" w:sz="0" w:space="0"/>
            <w:insideH w:val="single" w:color="000000" w:sz="2" w:space="0"/>
            <w:insideV w:val="single" w:color="000000" w:sz="2" w:space="0"/>
          </w:tblBorders>
          <w:tblCellMar>
            <w:top w:w="0" w:type="dxa"/>
            <w:left w:w="108" w:type="dxa"/>
            <w:bottom w:w="0" w:type="dxa"/>
            <w:right w:w="108" w:type="dxa"/>
          </w:tblCellMar>
        </w:tblPrEx>
        <w:trPr>
          <w:trHeight w:val="340" w:hRule="atLeast"/>
          <w:jc w:val="center"/>
        </w:trPr>
        <w:tc>
          <w:tcPr>
            <w:tcW w:w="5050" w:type="dxa"/>
            <w:gridSpan w:val="2"/>
            <w:vAlign w:val="center"/>
          </w:tcPr>
          <w:p>
            <w:pPr>
              <w:spacing w:line="280" w:lineRule="exact"/>
              <w:ind w:firstLine="360" w:firstLineChars="200"/>
              <w:rPr>
                <w:rFonts w:cstheme="minorHAnsi"/>
                <w:bCs/>
                <w:kern w:val="0"/>
                <w:sz w:val="18"/>
                <w:szCs w:val="18"/>
              </w:rPr>
            </w:pPr>
            <w:r>
              <w:rPr>
                <w:rFonts w:cstheme="minorHAnsi"/>
                <w:bCs/>
                <w:kern w:val="0"/>
                <w:sz w:val="18"/>
                <w:szCs w:val="18"/>
              </w:rPr>
              <w:t>其中：高新技术企业净利润</w:t>
            </w:r>
          </w:p>
        </w:tc>
        <w:tc>
          <w:tcPr>
            <w:tcW w:w="1257" w:type="dxa"/>
            <w:vAlign w:val="center"/>
          </w:tcPr>
          <w:p>
            <w:pPr>
              <w:spacing w:line="280" w:lineRule="exact"/>
              <w:jc w:val="center"/>
              <w:rPr>
                <w:rFonts w:cstheme="minorHAnsi"/>
                <w:bCs/>
                <w:sz w:val="18"/>
                <w:szCs w:val="20"/>
              </w:rPr>
            </w:pPr>
            <w:r>
              <w:rPr>
                <w:rFonts w:cstheme="minorHAnsi"/>
                <w:bCs/>
                <w:sz w:val="18"/>
                <w:szCs w:val="20"/>
              </w:rPr>
              <w:t>千元</w:t>
            </w:r>
          </w:p>
        </w:tc>
        <w:tc>
          <w:tcPr>
            <w:tcW w:w="1343" w:type="dxa"/>
            <w:gridSpan w:val="2"/>
            <w:vAlign w:val="center"/>
          </w:tcPr>
          <w:p>
            <w:pPr>
              <w:spacing w:line="280" w:lineRule="exact"/>
              <w:jc w:val="center"/>
              <w:rPr>
                <w:rFonts w:cstheme="minorHAnsi"/>
                <w:bCs/>
                <w:sz w:val="18"/>
                <w:szCs w:val="20"/>
              </w:rPr>
            </w:pPr>
            <w:r>
              <w:rPr>
                <w:rFonts w:cstheme="minorHAnsi"/>
                <w:bCs/>
                <w:sz w:val="18"/>
                <w:szCs w:val="20"/>
              </w:rPr>
              <w:t>QF3</w:t>
            </w:r>
          </w:p>
        </w:tc>
        <w:tc>
          <w:tcPr>
            <w:tcW w:w="1936" w:type="dxa"/>
            <w:vAlign w:val="center"/>
          </w:tcPr>
          <w:p>
            <w:pPr>
              <w:spacing w:line="280" w:lineRule="exact"/>
              <w:jc w:val="center"/>
              <w:rPr>
                <w:rFonts w:asciiTheme="minorHAnsi" w:hAnsiTheme="minorHAnsi" w:cstheme="minorHAnsi"/>
                <w:bCs/>
                <w:sz w:val="18"/>
                <w:szCs w:val="20"/>
              </w:rPr>
            </w:pPr>
          </w:p>
        </w:tc>
      </w:tr>
      <w:tr>
        <w:tblPrEx>
          <w:tblBorders>
            <w:top w:val="single" w:color="auto" w:sz="8" w:space="0"/>
            <w:left w:val="none" w:color="auto" w:sz="0" w:space="0"/>
            <w:bottom w:val="single" w:color="auto" w:sz="8" w:space="0"/>
            <w:right w:val="none" w:color="auto" w:sz="0" w:space="0"/>
            <w:insideH w:val="single" w:color="000000" w:sz="2" w:space="0"/>
            <w:insideV w:val="single" w:color="000000" w:sz="2" w:space="0"/>
          </w:tblBorders>
          <w:tblCellMar>
            <w:top w:w="0" w:type="dxa"/>
            <w:left w:w="108" w:type="dxa"/>
            <w:bottom w:w="0" w:type="dxa"/>
            <w:right w:w="108" w:type="dxa"/>
          </w:tblCellMar>
        </w:tblPrEx>
        <w:trPr>
          <w:trHeight w:val="340" w:hRule="atLeast"/>
          <w:jc w:val="center"/>
        </w:trPr>
        <w:tc>
          <w:tcPr>
            <w:tcW w:w="5050" w:type="dxa"/>
            <w:gridSpan w:val="2"/>
            <w:vAlign w:val="center"/>
          </w:tcPr>
          <w:p>
            <w:pPr>
              <w:spacing w:line="280" w:lineRule="exact"/>
              <w:rPr>
                <w:rFonts w:cstheme="minorHAnsi"/>
                <w:bCs/>
                <w:kern w:val="0"/>
                <w:sz w:val="18"/>
                <w:szCs w:val="18"/>
              </w:rPr>
            </w:pPr>
            <w:r>
              <w:rPr>
                <w:rFonts w:cstheme="minorHAnsi"/>
                <w:bCs/>
                <w:kern w:val="0"/>
                <w:sz w:val="18"/>
                <w:szCs w:val="18"/>
              </w:rPr>
              <w:t>实际上缴税费总额(QG1≥QG3)</w:t>
            </w:r>
          </w:p>
        </w:tc>
        <w:tc>
          <w:tcPr>
            <w:tcW w:w="1257" w:type="dxa"/>
            <w:vAlign w:val="center"/>
          </w:tcPr>
          <w:p>
            <w:pPr>
              <w:spacing w:line="280" w:lineRule="exact"/>
              <w:jc w:val="center"/>
              <w:rPr>
                <w:rFonts w:cstheme="minorHAnsi"/>
                <w:bCs/>
                <w:sz w:val="18"/>
                <w:szCs w:val="20"/>
              </w:rPr>
            </w:pPr>
            <w:r>
              <w:rPr>
                <w:rFonts w:cstheme="minorHAnsi"/>
                <w:bCs/>
                <w:sz w:val="18"/>
                <w:szCs w:val="20"/>
              </w:rPr>
              <w:t>千元</w:t>
            </w:r>
          </w:p>
        </w:tc>
        <w:tc>
          <w:tcPr>
            <w:tcW w:w="1343" w:type="dxa"/>
            <w:gridSpan w:val="2"/>
            <w:vAlign w:val="center"/>
          </w:tcPr>
          <w:p>
            <w:pPr>
              <w:spacing w:line="280" w:lineRule="exact"/>
              <w:jc w:val="center"/>
              <w:rPr>
                <w:rFonts w:cstheme="minorHAnsi"/>
                <w:bCs/>
                <w:sz w:val="18"/>
                <w:szCs w:val="20"/>
              </w:rPr>
            </w:pPr>
            <w:r>
              <w:rPr>
                <w:rFonts w:cstheme="minorHAnsi"/>
                <w:bCs/>
                <w:sz w:val="18"/>
                <w:szCs w:val="20"/>
              </w:rPr>
              <w:t>QG1</w:t>
            </w:r>
          </w:p>
        </w:tc>
        <w:tc>
          <w:tcPr>
            <w:tcW w:w="1936" w:type="dxa"/>
            <w:vAlign w:val="center"/>
          </w:tcPr>
          <w:p>
            <w:pPr>
              <w:spacing w:line="280" w:lineRule="exact"/>
              <w:jc w:val="center"/>
              <w:rPr>
                <w:rFonts w:asciiTheme="minorHAnsi" w:hAnsiTheme="minorHAnsi" w:cstheme="minorHAnsi"/>
                <w:bCs/>
                <w:sz w:val="18"/>
                <w:szCs w:val="20"/>
              </w:rPr>
            </w:pPr>
          </w:p>
        </w:tc>
      </w:tr>
      <w:tr>
        <w:tblPrEx>
          <w:tblBorders>
            <w:top w:val="single" w:color="auto" w:sz="8" w:space="0"/>
            <w:left w:val="none" w:color="auto" w:sz="0" w:space="0"/>
            <w:bottom w:val="single" w:color="auto" w:sz="8" w:space="0"/>
            <w:right w:val="none" w:color="auto" w:sz="0" w:space="0"/>
            <w:insideH w:val="single" w:color="000000" w:sz="2" w:space="0"/>
            <w:insideV w:val="single" w:color="000000" w:sz="2" w:space="0"/>
          </w:tblBorders>
          <w:tblCellMar>
            <w:top w:w="0" w:type="dxa"/>
            <w:left w:w="108" w:type="dxa"/>
            <w:bottom w:w="0" w:type="dxa"/>
            <w:right w:w="108" w:type="dxa"/>
          </w:tblCellMar>
        </w:tblPrEx>
        <w:trPr>
          <w:trHeight w:val="340" w:hRule="atLeast"/>
          <w:jc w:val="center"/>
        </w:trPr>
        <w:tc>
          <w:tcPr>
            <w:tcW w:w="5050" w:type="dxa"/>
            <w:gridSpan w:val="2"/>
            <w:vAlign w:val="center"/>
          </w:tcPr>
          <w:p>
            <w:pPr>
              <w:spacing w:line="280" w:lineRule="exact"/>
              <w:ind w:firstLine="360" w:firstLineChars="200"/>
              <w:rPr>
                <w:rFonts w:cstheme="minorHAnsi"/>
                <w:bCs/>
                <w:kern w:val="0"/>
                <w:sz w:val="18"/>
                <w:szCs w:val="18"/>
              </w:rPr>
            </w:pPr>
            <w:r>
              <w:rPr>
                <w:rFonts w:cstheme="minorHAnsi"/>
                <w:bCs/>
                <w:kern w:val="0"/>
                <w:sz w:val="18"/>
                <w:szCs w:val="18"/>
              </w:rPr>
              <w:t>其中：高新技术企业实际上缴税费总额</w:t>
            </w:r>
          </w:p>
        </w:tc>
        <w:tc>
          <w:tcPr>
            <w:tcW w:w="1257" w:type="dxa"/>
            <w:vAlign w:val="center"/>
          </w:tcPr>
          <w:p>
            <w:pPr>
              <w:spacing w:line="280" w:lineRule="exact"/>
              <w:jc w:val="center"/>
              <w:rPr>
                <w:rFonts w:cstheme="minorHAnsi"/>
                <w:bCs/>
                <w:sz w:val="18"/>
                <w:szCs w:val="20"/>
              </w:rPr>
            </w:pPr>
            <w:r>
              <w:rPr>
                <w:rFonts w:cstheme="minorHAnsi"/>
                <w:bCs/>
                <w:sz w:val="18"/>
                <w:szCs w:val="20"/>
              </w:rPr>
              <w:t>千元</w:t>
            </w:r>
          </w:p>
        </w:tc>
        <w:tc>
          <w:tcPr>
            <w:tcW w:w="1343" w:type="dxa"/>
            <w:gridSpan w:val="2"/>
            <w:vAlign w:val="center"/>
          </w:tcPr>
          <w:p>
            <w:pPr>
              <w:spacing w:line="280" w:lineRule="exact"/>
              <w:jc w:val="center"/>
              <w:rPr>
                <w:rFonts w:cstheme="minorHAnsi"/>
                <w:bCs/>
                <w:sz w:val="18"/>
                <w:szCs w:val="20"/>
              </w:rPr>
            </w:pPr>
            <w:r>
              <w:rPr>
                <w:rFonts w:cstheme="minorHAnsi"/>
                <w:bCs/>
                <w:sz w:val="18"/>
                <w:szCs w:val="20"/>
              </w:rPr>
              <w:t>QG3</w:t>
            </w:r>
          </w:p>
        </w:tc>
        <w:tc>
          <w:tcPr>
            <w:tcW w:w="1936" w:type="dxa"/>
            <w:vAlign w:val="center"/>
          </w:tcPr>
          <w:p>
            <w:pPr>
              <w:spacing w:line="280" w:lineRule="exact"/>
              <w:jc w:val="center"/>
              <w:rPr>
                <w:rFonts w:asciiTheme="minorHAnsi" w:hAnsiTheme="minorHAnsi" w:cstheme="minorHAnsi"/>
                <w:bCs/>
                <w:sz w:val="18"/>
                <w:szCs w:val="20"/>
              </w:rPr>
            </w:pPr>
          </w:p>
        </w:tc>
      </w:tr>
      <w:tr>
        <w:tblPrEx>
          <w:tblBorders>
            <w:top w:val="single" w:color="auto" w:sz="8" w:space="0"/>
            <w:left w:val="none" w:color="auto" w:sz="0" w:space="0"/>
            <w:bottom w:val="single" w:color="auto" w:sz="8" w:space="0"/>
            <w:right w:val="none" w:color="auto" w:sz="0" w:space="0"/>
            <w:insideH w:val="single" w:color="000000" w:sz="2" w:space="0"/>
            <w:insideV w:val="single" w:color="000000" w:sz="2" w:space="0"/>
          </w:tblBorders>
          <w:tblCellMar>
            <w:top w:w="0" w:type="dxa"/>
            <w:left w:w="108" w:type="dxa"/>
            <w:bottom w:w="0" w:type="dxa"/>
            <w:right w:w="108" w:type="dxa"/>
          </w:tblCellMar>
        </w:tblPrEx>
        <w:trPr>
          <w:trHeight w:val="340" w:hRule="atLeast"/>
          <w:jc w:val="center"/>
        </w:trPr>
        <w:tc>
          <w:tcPr>
            <w:tcW w:w="5050" w:type="dxa"/>
            <w:gridSpan w:val="2"/>
            <w:vAlign w:val="center"/>
          </w:tcPr>
          <w:p>
            <w:pPr>
              <w:spacing w:line="280" w:lineRule="exact"/>
              <w:rPr>
                <w:rFonts w:cstheme="minorHAnsi"/>
                <w:bCs/>
                <w:kern w:val="0"/>
                <w:sz w:val="18"/>
                <w:szCs w:val="18"/>
              </w:rPr>
            </w:pPr>
            <w:r>
              <w:rPr>
                <w:rFonts w:cstheme="minorHAnsi"/>
                <w:bCs/>
                <w:kern w:val="0"/>
                <w:sz w:val="18"/>
                <w:szCs w:val="18"/>
              </w:rPr>
              <w:t>实际减免税费总额(QM≥QM1+QM2)</w:t>
            </w:r>
          </w:p>
        </w:tc>
        <w:tc>
          <w:tcPr>
            <w:tcW w:w="1257" w:type="dxa"/>
          </w:tcPr>
          <w:p>
            <w:pPr>
              <w:spacing w:line="280" w:lineRule="exact"/>
              <w:jc w:val="center"/>
              <w:rPr>
                <w:rFonts w:cstheme="minorHAnsi"/>
                <w:bCs/>
                <w:sz w:val="18"/>
                <w:szCs w:val="20"/>
              </w:rPr>
            </w:pPr>
            <w:r>
              <w:rPr>
                <w:rFonts w:cstheme="minorHAnsi"/>
                <w:bCs/>
                <w:sz w:val="18"/>
                <w:szCs w:val="20"/>
              </w:rPr>
              <w:t>千元</w:t>
            </w:r>
          </w:p>
        </w:tc>
        <w:tc>
          <w:tcPr>
            <w:tcW w:w="1343" w:type="dxa"/>
            <w:gridSpan w:val="2"/>
            <w:vAlign w:val="center"/>
          </w:tcPr>
          <w:p>
            <w:pPr>
              <w:spacing w:line="280" w:lineRule="exact"/>
              <w:jc w:val="center"/>
              <w:rPr>
                <w:rFonts w:cstheme="minorHAnsi"/>
                <w:bCs/>
                <w:sz w:val="18"/>
                <w:szCs w:val="20"/>
              </w:rPr>
            </w:pPr>
            <w:r>
              <w:rPr>
                <w:rFonts w:cstheme="minorHAnsi"/>
                <w:bCs/>
                <w:sz w:val="18"/>
                <w:szCs w:val="20"/>
              </w:rPr>
              <w:t>QM</w:t>
            </w:r>
          </w:p>
        </w:tc>
        <w:tc>
          <w:tcPr>
            <w:tcW w:w="1936" w:type="dxa"/>
            <w:vAlign w:val="center"/>
          </w:tcPr>
          <w:p>
            <w:pPr>
              <w:spacing w:line="280" w:lineRule="exact"/>
              <w:jc w:val="center"/>
              <w:rPr>
                <w:rFonts w:asciiTheme="minorHAnsi" w:hAnsiTheme="minorHAnsi" w:cstheme="minorHAnsi"/>
                <w:bCs/>
                <w:sz w:val="18"/>
                <w:szCs w:val="20"/>
              </w:rPr>
            </w:pPr>
          </w:p>
        </w:tc>
      </w:tr>
      <w:tr>
        <w:tblPrEx>
          <w:tblBorders>
            <w:top w:val="single" w:color="auto" w:sz="8" w:space="0"/>
            <w:left w:val="none" w:color="auto" w:sz="0" w:space="0"/>
            <w:bottom w:val="single" w:color="auto" w:sz="8" w:space="0"/>
            <w:right w:val="none" w:color="auto" w:sz="0" w:space="0"/>
            <w:insideH w:val="single" w:color="000000" w:sz="2" w:space="0"/>
            <w:insideV w:val="single" w:color="000000" w:sz="2" w:space="0"/>
          </w:tblBorders>
          <w:tblCellMar>
            <w:top w:w="0" w:type="dxa"/>
            <w:left w:w="108" w:type="dxa"/>
            <w:bottom w:w="0" w:type="dxa"/>
            <w:right w:w="108" w:type="dxa"/>
          </w:tblCellMar>
        </w:tblPrEx>
        <w:trPr>
          <w:trHeight w:val="340" w:hRule="atLeast"/>
          <w:jc w:val="center"/>
        </w:trPr>
        <w:tc>
          <w:tcPr>
            <w:tcW w:w="5050" w:type="dxa"/>
            <w:gridSpan w:val="2"/>
            <w:vAlign w:val="center"/>
          </w:tcPr>
          <w:p>
            <w:pPr>
              <w:spacing w:line="280" w:lineRule="exact"/>
              <w:ind w:firstLine="360" w:firstLineChars="200"/>
              <w:rPr>
                <w:rFonts w:cstheme="minorHAnsi"/>
                <w:bCs/>
                <w:kern w:val="0"/>
                <w:sz w:val="18"/>
                <w:szCs w:val="18"/>
              </w:rPr>
            </w:pPr>
            <w:r>
              <w:rPr>
                <w:rFonts w:cstheme="minorHAnsi"/>
                <w:bCs/>
                <w:kern w:val="0"/>
                <w:sz w:val="18"/>
                <w:szCs w:val="18"/>
              </w:rPr>
              <w:t>其中：高新技术企业享受高企政策减免所得税</w:t>
            </w:r>
          </w:p>
        </w:tc>
        <w:tc>
          <w:tcPr>
            <w:tcW w:w="1257" w:type="dxa"/>
          </w:tcPr>
          <w:p>
            <w:pPr>
              <w:spacing w:line="280" w:lineRule="exact"/>
              <w:jc w:val="center"/>
              <w:rPr>
                <w:rFonts w:cstheme="minorHAnsi"/>
                <w:bCs/>
                <w:sz w:val="18"/>
                <w:szCs w:val="20"/>
              </w:rPr>
            </w:pPr>
            <w:r>
              <w:rPr>
                <w:rFonts w:cstheme="minorHAnsi"/>
                <w:bCs/>
                <w:sz w:val="18"/>
                <w:szCs w:val="20"/>
              </w:rPr>
              <w:t>千元</w:t>
            </w:r>
          </w:p>
        </w:tc>
        <w:tc>
          <w:tcPr>
            <w:tcW w:w="1343" w:type="dxa"/>
            <w:gridSpan w:val="2"/>
            <w:vAlign w:val="center"/>
          </w:tcPr>
          <w:p>
            <w:pPr>
              <w:spacing w:line="280" w:lineRule="exact"/>
              <w:jc w:val="center"/>
              <w:rPr>
                <w:rFonts w:cstheme="minorHAnsi"/>
                <w:bCs/>
                <w:sz w:val="18"/>
                <w:szCs w:val="20"/>
              </w:rPr>
            </w:pPr>
            <w:r>
              <w:rPr>
                <w:rFonts w:cstheme="minorHAnsi"/>
                <w:bCs/>
                <w:sz w:val="18"/>
                <w:szCs w:val="20"/>
              </w:rPr>
              <w:t>QM1</w:t>
            </w:r>
          </w:p>
        </w:tc>
        <w:tc>
          <w:tcPr>
            <w:tcW w:w="1936" w:type="dxa"/>
            <w:vAlign w:val="center"/>
          </w:tcPr>
          <w:p>
            <w:pPr>
              <w:spacing w:line="280" w:lineRule="exact"/>
              <w:jc w:val="center"/>
              <w:rPr>
                <w:rFonts w:asciiTheme="minorHAnsi" w:hAnsiTheme="minorHAnsi" w:cstheme="minorHAnsi"/>
                <w:bCs/>
                <w:sz w:val="18"/>
                <w:szCs w:val="20"/>
              </w:rPr>
            </w:pPr>
          </w:p>
        </w:tc>
      </w:tr>
      <w:tr>
        <w:tblPrEx>
          <w:tblBorders>
            <w:top w:val="single" w:color="auto" w:sz="8" w:space="0"/>
            <w:left w:val="none" w:color="auto" w:sz="0" w:space="0"/>
            <w:bottom w:val="single" w:color="auto" w:sz="8" w:space="0"/>
            <w:right w:val="none" w:color="auto" w:sz="0" w:space="0"/>
            <w:insideH w:val="single" w:color="000000" w:sz="2" w:space="0"/>
            <w:insideV w:val="single" w:color="000000" w:sz="2" w:space="0"/>
          </w:tblBorders>
          <w:tblCellMar>
            <w:top w:w="0" w:type="dxa"/>
            <w:left w:w="108" w:type="dxa"/>
            <w:bottom w:w="0" w:type="dxa"/>
            <w:right w:w="108" w:type="dxa"/>
          </w:tblCellMar>
        </w:tblPrEx>
        <w:trPr>
          <w:trHeight w:val="340" w:hRule="atLeast"/>
          <w:jc w:val="center"/>
        </w:trPr>
        <w:tc>
          <w:tcPr>
            <w:tcW w:w="5050" w:type="dxa"/>
            <w:gridSpan w:val="2"/>
            <w:vAlign w:val="center"/>
          </w:tcPr>
          <w:p>
            <w:pPr>
              <w:spacing w:line="280" w:lineRule="exact"/>
              <w:ind w:firstLine="900" w:firstLineChars="500"/>
              <w:rPr>
                <w:rFonts w:cstheme="minorHAnsi"/>
                <w:bCs/>
                <w:kern w:val="0"/>
                <w:sz w:val="18"/>
                <w:szCs w:val="18"/>
              </w:rPr>
            </w:pPr>
            <w:r>
              <w:rPr>
                <w:rFonts w:cstheme="minorHAnsi"/>
                <w:bCs/>
                <w:kern w:val="0"/>
                <w:sz w:val="18"/>
                <w:szCs w:val="18"/>
              </w:rPr>
              <w:t>享受研发加计扣除减免所得税</w:t>
            </w:r>
          </w:p>
        </w:tc>
        <w:tc>
          <w:tcPr>
            <w:tcW w:w="1257" w:type="dxa"/>
          </w:tcPr>
          <w:p>
            <w:pPr>
              <w:spacing w:line="280" w:lineRule="exact"/>
              <w:jc w:val="center"/>
              <w:rPr>
                <w:rFonts w:cstheme="minorHAnsi"/>
                <w:bCs/>
                <w:sz w:val="18"/>
                <w:szCs w:val="20"/>
              </w:rPr>
            </w:pPr>
            <w:r>
              <w:rPr>
                <w:rFonts w:cstheme="minorHAnsi"/>
                <w:bCs/>
                <w:sz w:val="18"/>
                <w:szCs w:val="20"/>
              </w:rPr>
              <w:t>千元</w:t>
            </w:r>
          </w:p>
        </w:tc>
        <w:tc>
          <w:tcPr>
            <w:tcW w:w="1343" w:type="dxa"/>
            <w:gridSpan w:val="2"/>
            <w:vAlign w:val="center"/>
          </w:tcPr>
          <w:p>
            <w:pPr>
              <w:spacing w:line="280" w:lineRule="exact"/>
              <w:jc w:val="center"/>
              <w:rPr>
                <w:rFonts w:cstheme="minorHAnsi"/>
                <w:bCs/>
                <w:sz w:val="18"/>
                <w:szCs w:val="20"/>
              </w:rPr>
            </w:pPr>
            <w:r>
              <w:rPr>
                <w:rFonts w:cstheme="minorHAnsi"/>
                <w:bCs/>
                <w:sz w:val="18"/>
                <w:szCs w:val="20"/>
              </w:rPr>
              <w:t>QM2</w:t>
            </w:r>
          </w:p>
        </w:tc>
        <w:tc>
          <w:tcPr>
            <w:tcW w:w="1936" w:type="dxa"/>
            <w:vAlign w:val="center"/>
          </w:tcPr>
          <w:p>
            <w:pPr>
              <w:spacing w:line="280" w:lineRule="exact"/>
              <w:jc w:val="center"/>
              <w:rPr>
                <w:rFonts w:asciiTheme="minorHAnsi" w:hAnsiTheme="minorHAnsi" w:cstheme="minorHAnsi"/>
                <w:bCs/>
                <w:sz w:val="18"/>
                <w:szCs w:val="20"/>
              </w:rPr>
            </w:pPr>
          </w:p>
        </w:tc>
      </w:tr>
      <w:tr>
        <w:tblPrEx>
          <w:tblBorders>
            <w:top w:val="single" w:color="auto" w:sz="8" w:space="0"/>
            <w:left w:val="none" w:color="auto" w:sz="0" w:space="0"/>
            <w:bottom w:val="single" w:color="auto" w:sz="8" w:space="0"/>
            <w:right w:val="none" w:color="auto" w:sz="0" w:space="0"/>
            <w:insideH w:val="single" w:color="000000" w:sz="2" w:space="0"/>
            <w:insideV w:val="single" w:color="000000" w:sz="2" w:space="0"/>
          </w:tblBorders>
          <w:tblCellMar>
            <w:top w:w="0" w:type="dxa"/>
            <w:left w:w="108" w:type="dxa"/>
            <w:bottom w:w="0" w:type="dxa"/>
            <w:right w:w="108" w:type="dxa"/>
          </w:tblCellMar>
        </w:tblPrEx>
        <w:trPr>
          <w:trHeight w:val="340" w:hRule="atLeast"/>
          <w:jc w:val="center"/>
        </w:trPr>
        <w:tc>
          <w:tcPr>
            <w:tcW w:w="5050" w:type="dxa"/>
            <w:gridSpan w:val="2"/>
            <w:vAlign w:val="center"/>
          </w:tcPr>
          <w:p>
            <w:pPr>
              <w:spacing w:line="280" w:lineRule="exact"/>
              <w:rPr>
                <w:rFonts w:cstheme="minorHAnsi"/>
                <w:b/>
                <w:kern w:val="0"/>
                <w:sz w:val="18"/>
                <w:szCs w:val="18"/>
              </w:rPr>
            </w:pPr>
            <w:r>
              <w:rPr>
                <w:rFonts w:cstheme="minorHAnsi"/>
                <w:b/>
                <w:sz w:val="18"/>
                <w:szCs w:val="20"/>
              </w:rPr>
              <w:t>二、高新区全口径指标数据</w:t>
            </w:r>
          </w:p>
        </w:tc>
        <w:tc>
          <w:tcPr>
            <w:tcW w:w="1257" w:type="dxa"/>
            <w:vAlign w:val="center"/>
          </w:tcPr>
          <w:p>
            <w:pPr>
              <w:spacing w:line="280" w:lineRule="exact"/>
              <w:jc w:val="center"/>
              <w:rPr>
                <w:rFonts w:cstheme="minorHAnsi"/>
                <w:bCs/>
                <w:sz w:val="18"/>
                <w:szCs w:val="20"/>
              </w:rPr>
            </w:pPr>
            <w:r>
              <w:rPr>
                <w:rFonts w:cstheme="minorHAnsi"/>
                <w:bCs/>
                <w:kern w:val="0"/>
                <w:sz w:val="18"/>
                <w:szCs w:val="18"/>
              </w:rPr>
              <w:t>—</w:t>
            </w:r>
          </w:p>
        </w:tc>
        <w:tc>
          <w:tcPr>
            <w:tcW w:w="1343" w:type="dxa"/>
            <w:gridSpan w:val="2"/>
            <w:vAlign w:val="center"/>
          </w:tcPr>
          <w:p>
            <w:pPr>
              <w:spacing w:line="280" w:lineRule="exact"/>
              <w:jc w:val="center"/>
              <w:rPr>
                <w:rFonts w:cstheme="minorHAnsi"/>
                <w:bCs/>
                <w:sz w:val="18"/>
                <w:szCs w:val="20"/>
              </w:rPr>
            </w:pPr>
            <w:r>
              <w:rPr>
                <w:rFonts w:cstheme="minorHAnsi"/>
                <w:bCs/>
                <w:kern w:val="0"/>
                <w:sz w:val="18"/>
                <w:szCs w:val="18"/>
              </w:rPr>
              <w:t>—</w:t>
            </w:r>
          </w:p>
        </w:tc>
        <w:tc>
          <w:tcPr>
            <w:tcW w:w="1936" w:type="dxa"/>
            <w:vAlign w:val="center"/>
          </w:tcPr>
          <w:p>
            <w:pPr>
              <w:spacing w:line="280" w:lineRule="exact"/>
              <w:jc w:val="center"/>
              <w:rPr>
                <w:rFonts w:asciiTheme="minorHAnsi" w:hAnsiTheme="minorHAnsi" w:cstheme="minorHAnsi"/>
                <w:bCs/>
                <w:sz w:val="18"/>
                <w:szCs w:val="20"/>
              </w:rPr>
            </w:pPr>
            <w:r>
              <w:rPr>
                <w:rFonts w:asciiTheme="minorHAnsi" w:hAnsiTheme="minorHAnsi" w:cstheme="minorHAnsi"/>
                <w:bCs/>
                <w:kern w:val="0"/>
                <w:sz w:val="18"/>
                <w:szCs w:val="18"/>
              </w:rPr>
              <w:t>—</w:t>
            </w:r>
          </w:p>
        </w:tc>
      </w:tr>
      <w:tr>
        <w:tblPrEx>
          <w:tblBorders>
            <w:top w:val="single" w:color="auto" w:sz="8" w:space="0"/>
            <w:left w:val="none" w:color="auto" w:sz="0" w:space="0"/>
            <w:bottom w:val="single" w:color="auto" w:sz="8" w:space="0"/>
            <w:right w:val="none" w:color="auto" w:sz="0" w:space="0"/>
            <w:insideH w:val="single" w:color="000000" w:sz="2" w:space="0"/>
            <w:insideV w:val="single" w:color="000000" w:sz="2" w:space="0"/>
          </w:tblBorders>
          <w:tblCellMar>
            <w:top w:w="0" w:type="dxa"/>
            <w:left w:w="108" w:type="dxa"/>
            <w:bottom w:w="0" w:type="dxa"/>
            <w:right w:w="108" w:type="dxa"/>
          </w:tblCellMar>
        </w:tblPrEx>
        <w:trPr>
          <w:trHeight w:val="340" w:hRule="atLeast"/>
          <w:jc w:val="center"/>
        </w:trPr>
        <w:tc>
          <w:tcPr>
            <w:tcW w:w="5050" w:type="dxa"/>
            <w:gridSpan w:val="2"/>
            <w:vAlign w:val="center"/>
          </w:tcPr>
          <w:p>
            <w:pPr>
              <w:spacing w:line="280" w:lineRule="exact"/>
              <w:rPr>
                <w:rFonts w:cstheme="minorHAnsi"/>
                <w:bCs/>
                <w:kern w:val="0"/>
                <w:sz w:val="18"/>
                <w:szCs w:val="18"/>
              </w:rPr>
            </w:pPr>
            <w:r>
              <w:rPr>
                <w:rFonts w:cstheme="minorHAnsi"/>
                <w:bCs/>
                <w:sz w:val="18"/>
                <w:szCs w:val="20"/>
              </w:rPr>
              <w:t>高新区地区生产总值（全口径GDP）</w:t>
            </w:r>
          </w:p>
        </w:tc>
        <w:tc>
          <w:tcPr>
            <w:tcW w:w="1257" w:type="dxa"/>
            <w:vAlign w:val="center"/>
          </w:tcPr>
          <w:p>
            <w:pPr>
              <w:spacing w:line="280" w:lineRule="exact"/>
              <w:jc w:val="center"/>
              <w:rPr>
                <w:rFonts w:cstheme="minorHAnsi"/>
                <w:bCs/>
                <w:sz w:val="18"/>
                <w:szCs w:val="20"/>
              </w:rPr>
            </w:pPr>
            <w:r>
              <w:rPr>
                <w:rFonts w:cstheme="minorHAnsi"/>
                <w:bCs/>
                <w:sz w:val="18"/>
                <w:szCs w:val="20"/>
              </w:rPr>
              <w:t>千元</w:t>
            </w:r>
          </w:p>
        </w:tc>
        <w:tc>
          <w:tcPr>
            <w:tcW w:w="1343" w:type="dxa"/>
            <w:gridSpan w:val="2"/>
            <w:vAlign w:val="center"/>
          </w:tcPr>
          <w:p>
            <w:pPr>
              <w:spacing w:line="280" w:lineRule="exact"/>
              <w:jc w:val="center"/>
              <w:rPr>
                <w:rFonts w:cstheme="minorHAnsi"/>
                <w:bCs/>
                <w:sz w:val="18"/>
                <w:szCs w:val="20"/>
              </w:rPr>
            </w:pPr>
            <w:r>
              <w:rPr>
                <w:rFonts w:cstheme="minorHAnsi"/>
                <w:bCs/>
                <w:sz w:val="18"/>
                <w:szCs w:val="20"/>
              </w:rPr>
              <w:t>QGDP</w:t>
            </w:r>
          </w:p>
        </w:tc>
        <w:tc>
          <w:tcPr>
            <w:tcW w:w="1936" w:type="dxa"/>
            <w:vAlign w:val="center"/>
          </w:tcPr>
          <w:p>
            <w:pPr>
              <w:spacing w:line="280" w:lineRule="exact"/>
              <w:jc w:val="center"/>
              <w:rPr>
                <w:rFonts w:asciiTheme="minorHAnsi" w:hAnsiTheme="minorHAnsi" w:cstheme="minorHAnsi"/>
                <w:bCs/>
                <w:sz w:val="18"/>
                <w:szCs w:val="20"/>
              </w:rPr>
            </w:pPr>
          </w:p>
        </w:tc>
      </w:tr>
      <w:tr>
        <w:tblPrEx>
          <w:tblBorders>
            <w:top w:val="single" w:color="auto" w:sz="8" w:space="0"/>
            <w:left w:val="none" w:color="auto" w:sz="0" w:space="0"/>
            <w:bottom w:val="single" w:color="auto" w:sz="8" w:space="0"/>
            <w:right w:val="none" w:color="auto" w:sz="0" w:space="0"/>
            <w:insideH w:val="single" w:color="000000" w:sz="2" w:space="0"/>
            <w:insideV w:val="single" w:color="000000" w:sz="2" w:space="0"/>
          </w:tblBorders>
          <w:tblCellMar>
            <w:top w:w="0" w:type="dxa"/>
            <w:left w:w="108" w:type="dxa"/>
            <w:bottom w:w="0" w:type="dxa"/>
            <w:right w:w="108" w:type="dxa"/>
          </w:tblCellMar>
        </w:tblPrEx>
        <w:trPr>
          <w:trHeight w:val="340" w:hRule="atLeast"/>
          <w:jc w:val="center"/>
        </w:trPr>
        <w:tc>
          <w:tcPr>
            <w:tcW w:w="5050" w:type="dxa"/>
            <w:gridSpan w:val="2"/>
            <w:vAlign w:val="center"/>
          </w:tcPr>
          <w:p>
            <w:pPr>
              <w:spacing w:line="280" w:lineRule="exact"/>
              <w:ind w:firstLine="360" w:firstLineChars="200"/>
              <w:rPr>
                <w:rFonts w:cstheme="minorHAnsi"/>
                <w:bCs/>
                <w:kern w:val="0"/>
                <w:sz w:val="18"/>
                <w:szCs w:val="18"/>
              </w:rPr>
            </w:pPr>
            <w:r>
              <w:rPr>
                <w:rFonts w:cstheme="minorHAnsi"/>
                <w:bCs/>
                <w:sz w:val="18"/>
                <w:szCs w:val="20"/>
              </w:rPr>
              <w:t>其中：第二产业增加值（</w:t>
            </w:r>
            <w:r>
              <w:rPr>
                <w:rFonts w:cstheme="minorHAnsi"/>
                <w:bCs/>
                <w:kern w:val="0"/>
                <w:sz w:val="18"/>
                <w:szCs w:val="18"/>
              </w:rPr>
              <w:t>QGDP_1≥QGDP_2</w:t>
            </w:r>
            <w:r>
              <w:rPr>
                <w:rFonts w:cstheme="minorHAnsi"/>
                <w:bCs/>
                <w:sz w:val="18"/>
                <w:szCs w:val="20"/>
              </w:rPr>
              <w:t>）</w:t>
            </w:r>
          </w:p>
        </w:tc>
        <w:tc>
          <w:tcPr>
            <w:tcW w:w="1257" w:type="dxa"/>
            <w:vAlign w:val="center"/>
          </w:tcPr>
          <w:p>
            <w:pPr>
              <w:spacing w:line="280" w:lineRule="exact"/>
              <w:jc w:val="center"/>
              <w:rPr>
                <w:rFonts w:cstheme="minorHAnsi"/>
                <w:bCs/>
                <w:sz w:val="18"/>
                <w:szCs w:val="20"/>
              </w:rPr>
            </w:pPr>
            <w:r>
              <w:rPr>
                <w:rFonts w:cstheme="minorHAnsi"/>
                <w:bCs/>
                <w:sz w:val="18"/>
                <w:szCs w:val="20"/>
              </w:rPr>
              <w:t>千元</w:t>
            </w:r>
          </w:p>
        </w:tc>
        <w:tc>
          <w:tcPr>
            <w:tcW w:w="1343" w:type="dxa"/>
            <w:gridSpan w:val="2"/>
            <w:vAlign w:val="center"/>
          </w:tcPr>
          <w:p>
            <w:pPr>
              <w:spacing w:line="280" w:lineRule="exact"/>
              <w:jc w:val="center"/>
              <w:rPr>
                <w:rFonts w:cstheme="minorHAnsi"/>
                <w:bCs/>
                <w:sz w:val="18"/>
                <w:szCs w:val="20"/>
              </w:rPr>
            </w:pPr>
            <w:r>
              <w:rPr>
                <w:rFonts w:cstheme="minorHAnsi"/>
                <w:bCs/>
                <w:sz w:val="18"/>
                <w:szCs w:val="20"/>
              </w:rPr>
              <w:t>QGDP_1</w:t>
            </w:r>
          </w:p>
        </w:tc>
        <w:tc>
          <w:tcPr>
            <w:tcW w:w="1936" w:type="dxa"/>
            <w:vAlign w:val="center"/>
          </w:tcPr>
          <w:p>
            <w:pPr>
              <w:spacing w:line="280" w:lineRule="exact"/>
              <w:jc w:val="center"/>
              <w:rPr>
                <w:rFonts w:asciiTheme="minorHAnsi" w:hAnsiTheme="minorHAnsi" w:cstheme="minorHAnsi"/>
                <w:bCs/>
                <w:sz w:val="18"/>
                <w:szCs w:val="20"/>
              </w:rPr>
            </w:pPr>
          </w:p>
        </w:tc>
      </w:tr>
      <w:tr>
        <w:tblPrEx>
          <w:tblBorders>
            <w:top w:val="single" w:color="auto" w:sz="8" w:space="0"/>
            <w:left w:val="none" w:color="auto" w:sz="0" w:space="0"/>
            <w:bottom w:val="single" w:color="auto" w:sz="8" w:space="0"/>
            <w:right w:val="none" w:color="auto" w:sz="0" w:space="0"/>
            <w:insideH w:val="single" w:color="000000" w:sz="2" w:space="0"/>
            <w:insideV w:val="single" w:color="000000" w:sz="2" w:space="0"/>
          </w:tblBorders>
          <w:tblCellMar>
            <w:top w:w="0" w:type="dxa"/>
            <w:left w:w="108" w:type="dxa"/>
            <w:bottom w:w="0" w:type="dxa"/>
            <w:right w:w="108" w:type="dxa"/>
          </w:tblCellMar>
        </w:tblPrEx>
        <w:trPr>
          <w:trHeight w:val="340" w:hRule="atLeast"/>
          <w:jc w:val="center"/>
        </w:trPr>
        <w:tc>
          <w:tcPr>
            <w:tcW w:w="5050" w:type="dxa"/>
            <w:gridSpan w:val="2"/>
            <w:vAlign w:val="center"/>
          </w:tcPr>
          <w:p>
            <w:pPr>
              <w:spacing w:line="280" w:lineRule="exact"/>
              <w:ind w:firstLine="360" w:firstLineChars="200"/>
              <w:rPr>
                <w:rFonts w:cstheme="minorHAnsi"/>
                <w:bCs/>
                <w:kern w:val="0"/>
                <w:sz w:val="18"/>
                <w:szCs w:val="18"/>
              </w:rPr>
            </w:pPr>
            <w:r>
              <w:rPr>
                <w:rFonts w:cstheme="minorHAnsi"/>
                <w:bCs/>
                <w:sz w:val="18"/>
                <w:szCs w:val="20"/>
              </w:rPr>
              <w:t>其中：工业增加值</w:t>
            </w:r>
          </w:p>
        </w:tc>
        <w:tc>
          <w:tcPr>
            <w:tcW w:w="1257" w:type="dxa"/>
            <w:vAlign w:val="center"/>
          </w:tcPr>
          <w:p>
            <w:pPr>
              <w:spacing w:line="280" w:lineRule="exact"/>
              <w:jc w:val="center"/>
              <w:rPr>
                <w:rFonts w:cstheme="minorHAnsi"/>
                <w:bCs/>
                <w:sz w:val="18"/>
                <w:szCs w:val="20"/>
              </w:rPr>
            </w:pPr>
            <w:r>
              <w:rPr>
                <w:rFonts w:cstheme="minorHAnsi"/>
                <w:bCs/>
                <w:sz w:val="18"/>
                <w:szCs w:val="20"/>
              </w:rPr>
              <w:t>千元</w:t>
            </w:r>
          </w:p>
        </w:tc>
        <w:tc>
          <w:tcPr>
            <w:tcW w:w="1343" w:type="dxa"/>
            <w:gridSpan w:val="2"/>
            <w:vAlign w:val="center"/>
          </w:tcPr>
          <w:p>
            <w:pPr>
              <w:spacing w:line="280" w:lineRule="exact"/>
              <w:jc w:val="center"/>
              <w:rPr>
                <w:rFonts w:cstheme="minorHAnsi"/>
                <w:bCs/>
                <w:sz w:val="18"/>
                <w:szCs w:val="20"/>
              </w:rPr>
            </w:pPr>
            <w:r>
              <w:rPr>
                <w:rFonts w:cstheme="minorHAnsi"/>
                <w:bCs/>
                <w:sz w:val="18"/>
                <w:szCs w:val="20"/>
              </w:rPr>
              <w:t>QGDP_2</w:t>
            </w:r>
          </w:p>
        </w:tc>
        <w:tc>
          <w:tcPr>
            <w:tcW w:w="1936" w:type="dxa"/>
            <w:vAlign w:val="center"/>
          </w:tcPr>
          <w:p>
            <w:pPr>
              <w:spacing w:line="280" w:lineRule="exact"/>
              <w:jc w:val="center"/>
              <w:rPr>
                <w:rFonts w:asciiTheme="minorHAnsi" w:hAnsiTheme="minorHAnsi" w:cstheme="minorHAnsi"/>
                <w:bCs/>
                <w:sz w:val="18"/>
                <w:szCs w:val="20"/>
              </w:rPr>
            </w:pPr>
          </w:p>
        </w:tc>
      </w:tr>
    </w:tbl>
    <w:p>
      <w:pPr>
        <w:spacing w:line="280" w:lineRule="exact"/>
        <w:rPr>
          <w:rFonts w:asciiTheme="minorHAnsi" w:hAnsiTheme="minorHAnsi" w:cstheme="minorHAnsi"/>
          <w:bCs/>
          <w:sz w:val="18"/>
        </w:rPr>
      </w:pPr>
      <w:r>
        <w:rPr>
          <w:rFonts w:asciiTheme="minorHAnsi" w:hAnsiTheme="minorHAnsi" w:cstheme="minorHAnsi"/>
          <w:bCs/>
          <w:sz w:val="18"/>
        </w:rPr>
        <w:br w:type="page"/>
      </w:r>
      <w:r>
        <w:rPr>
          <w:rFonts w:asciiTheme="minorHAnsi" w:hAnsiTheme="minorHAnsi" w:cstheme="minorHAnsi"/>
          <w:bCs/>
          <w:sz w:val="18"/>
        </w:rPr>
        <w:t>续表：</w:t>
      </w:r>
    </w:p>
    <w:tbl>
      <w:tblPr>
        <w:tblStyle w:val="6"/>
        <w:tblpPr w:leftFromText="180" w:rightFromText="180" w:vertAnchor="text" w:horzAnchor="margin" w:tblpXSpec="center" w:tblpY="122"/>
        <w:tblW w:w="95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50"/>
        <w:gridCol w:w="1257"/>
        <w:gridCol w:w="1329"/>
        <w:gridCol w:w="19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5050" w:type="dxa"/>
            <w:tcBorders>
              <w:top w:val="single" w:color="auto" w:sz="8" w:space="0"/>
              <w:left w:val="nil"/>
              <w:bottom w:val="single" w:color="auto" w:sz="4" w:space="0"/>
              <w:right w:val="single" w:color="auto" w:sz="4" w:space="0"/>
            </w:tcBorders>
            <w:vAlign w:val="center"/>
          </w:tcPr>
          <w:p>
            <w:pPr>
              <w:spacing w:line="280" w:lineRule="exact"/>
              <w:jc w:val="center"/>
              <w:rPr>
                <w:rFonts w:asciiTheme="minorHAnsi" w:hAnsiTheme="minorHAnsi" w:cstheme="minorHAnsi"/>
                <w:bCs/>
                <w:sz w:val="18"/>
                <w:szCs w:val="20"/>
              </w:rPr>
            </w:pPr>
            <w:r>
              <w:rPr>
                <w:rFonts w:asciiTheme="minorHAnsi" w:hAnsiTheme="minorHAnsi" w:cstheme="minorHAnsi"/>
                <w:bCs/>
                <w:sz w:val="18"/>
                <w:szCs w:val="18"/>
              </w:rPr>
              <w:t>指标名称</w:t>
            </w:r>
          </w:p>
        </w:tc>
        <w:tc>
          <w:tcPr>
            <w:tcW w:w="1257" w:type="dxa"/>
            <w:tcBorders>
              <w:top w:val="single" w:color="auto" w:sz="8" w:space="0"/>
              <w:left w:val="single" w:color="auto" w:sz="4" w:space="0"/>
              <w:bottom w:val="single" w:color="auto" w:sz="4" w:space="0"/>
              <w:right w:val="nil"/>
            </w:tcBorders>
            <w:vAlign w:val="center"/>
          </w:tcPr>
          <w:p>
            <w:pPr>
              <w:spacing w:line="280" w:lineRule="exact"/>
              <w:jc w:val="center"/>
              <w:rPr>
                <w:rFonts w:asciiTheme="minorHAnsi" w:hAnsiTheme="minorHAnsi" w:cstheme="minorHAnsi"/>
                <w:bCs/>
                <w:sz w:val="18"/>
                <w:szCs w:val="20"/>
              </w:rPr>
            </w:pPr>
            <w:r>
              <w:rPr>
                <w:rFonts w:asciiTheme="minorHAnsi" w:hAnsiTheme="minorHAnsi" w:cstheme="minorHAnsi"/>
                <w:bCs/>
                <w:sz w:val="18"/>
                <w:szCs w:val="20"/>
              </w:rPr>
              <w:t>计量单位</w:t>
            </w:r>
          </w:p>
        </w:tc>
        <w:tc>
          <w:tcPr>
            <w:tcW w:w="1329" w:type="dxa"/>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Theme="minorHAnsi" w:hAnsiTheme="minorHAnsi" w:cstheme="minorHAnsi"/>
                <w:bCs/>
                <w:sz w:val="18"/>
                <w:szCs w:val="20"/>
              </w:rPr>
            </w:pPr>
            <w:r>
              <w:rPr>
                <w:rFonts w:asciiTheme="minorHAnsi" w:hAnsiTheme="minorHAnsi" w:cstheme="minorHAnsi"/>
                <w:bCs/>
                <w:sz w:val="18"/>
                <w:szCs w:val="18"/>
              </w:rPr>
              <w:t>代码</w:t>
            </w:r>
          </w:p>
        </w:tc>
        <w:tc>
          <w:tcPr>
            <w:tcW w:w="1910" w:type="dxa"/>
            <w:tcBorders>
              <w:top w:val="single" w:color="auto" w:sz="8" w:space="0"/>
              <w:left w:val="single" w:color="auto" w:sz="4" w:space="0"/>
              <w:bottom w:val="single" w:color="auto" w:sz="4" w:space="0"/>
              <w:right w:val="nil"/>
            </w:tcBorders>
            <w:vAlign w:val="center"/>
          </w:tcPr>
          <w:p>
            <w:pPr>
              <w:spacing w:line="280" w:lineRule="exact"/>
              <w:jc w:val="center"/>
              <w:rPr>
                <w:rFonts w:asciiTheme="minorHAnsi" w:hAnsiTheme="minorHAnsi" w:cstheme="minorHAnsi"/>
                <w:bCs/>
                <w:sz w:val="18"/>
                <w:szCs w:val="20"/>
              </w:rPr>
            </w:pPr>
            <w:r>
              <w:rPr>
                <w:rFonts w:asciiTheme="minorHAnsi" w:hAnsiTheme="minorHAnsi" w:cstheme="minorHAnsi"/>
                <w:bCs/>
                <w:sz w:val="18"/>
                <w:szCs w:val="18"/>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5050" w:type="dxa"/>
            <w:tcBorders>
              <w:top w:val="single" w:color="auto" w:sz="4" w:space="0"/>
              <w:left w:val="nil"/>
              <w:bottom w:val="single" w:color="auto" w:sz="4" w:space="0"/>
              <w:right w:val="single" w:color="auto" w:sz="4" w:space="0"/>
            </w:tcBorders>
            <w:vAlign w:val="center"/>
          </w:tcPr>
          <w:p>
            <w:pPr>
              <w:spacing w:line="280" w:lineRule="exact"/>
              <w:jc w:val="center"/>
              <w:rPr>
                <w:rFonts w:cstheme="minorHAnsi"/>
                <w:bCs/>
                <w:sz w:val="18"/>
                <w:szCs w:val="18"/>
              </w:rPr>
            </w:pPr>
            <w:r>
              <w:rPr>
                <w:rFonts w:cstheme="minorHAnsi"/>
                <w:bCs/>
                <w:sz w:val="18"/>
                <w:szCs w:val="18"/>
              </w:rPr>
              <w:t>甲</w:t>
            </w:r>
          </w:p>
        </w:tc>
        <w:tc>
          <w:tcPr>
            <w:tcW w:w="1257" w:type="dxa"/>
            <w:tcBorders>
              <w:top w:val="single" w:color="auto" w:sz="4" w:space="0"/>
              <w:left w:val="single" w:color="auto" w:sz="4" w:space="0"/>
              <w:bottom w:val="single" w:color="auto" w:sz="4" w:space="0"/>
              <w:right w:val="nil"/>
            </w:tcBorders>
            <w:vAlign w:val="center"/>
          </w:tcPr>
          <w:p>
            <w:pPr>
              <w:spacing w:line="280" w:lineRule="exact"/>
              <w:jc w:val="center"/>
              <w:rPr>
                <w:rFonts w:cstheme="minorHAnsi"/>
                <w:bCs/>
                <w:sz w:val="18"/>
                <w:szCs w:val="20"/>
              </w:rPr>
            </w:pPr>
            <w:r>
              <w:rPr>
                <w:rFonts w:cstheme="minorHAnsi"/>
                <w:bCs/>
                <w:sz w:val="18"/>
                <w:szCs w:val="20"/>
              </w:rPr>
              <w:t>乙</w:t>
            </w:r>
          </w:p>
        </w:tc>
        <w:tc>
          <w:tcPr>
            <w:tcW w:w="132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cstheme="minorHAnsi"/>
                <w:bCs/>
                <w:sz w:val="18"/>
                <w:szCs w:val="18"/>
              </w:rPr>
            </w:pPr>
            <w:r>
              <w:rPr>
                <w:rFonts w:cstheme="minorHAnsi"/>
                <w:bCs/>
                <w:sz w:val="18"/>
                <w:szCs w:val="18"/>
              </w:rPr>
              <w:t>丙</w:t>
            </w:r>
          </w:p>
        </w:tc>
        <w:tc>
          <w:tcPr>
            <w:tcW w:w="1910" w:type="dxa"/>
            <w:tcBorders>
              <w:top w:val="single" w:color="auto" w:sz="4" w:space="0"/>
              <w:left w:val="single" w:color="auto" w:sz="4" w:space="0"/>
              <w:bottom w:val="single" w:color="auto" w:sz="4" w:space="0"/>
              <w:right w:val="nil"/>
            </w:tcBorders>
            <w:vAlign w:val="center"/>
          </w:tcPr>
          <w:p>
            <w:pPr>
              <w:spacing w:line="280" w:lineRule="exact"/>
              <w:jc w:val="center"/>
              <w:rPr>
                <w:rFonts w:asciiTheme="minorHAnsi" w:hAnsiTheme="minorHAnsi" w:cstheme="minorHAnsi"/>
                <w:bCs/>
                <w:sz w:val="18"/>
                <w:szCs w:val="18"/>
              </w:rPr>
            </w:pPr>
            <w:r>
              <w:rPr>
                <w:rFonts w:asciiTheme="minorHAnsi" w:hAnsiTheme="minorHAnsi" w:cstheme="minorHAnsi"/>
                <w:bCs/>
                <w:sz w:val="18"/>
                <w:szCs w:val="1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5050" w:type="dxa"/>
            <w:tcBorders>
              <w:top w:val="single" w:color="auto" w:sz="4" w:space="0"/>
              <w:left w:val="nil"/>
              <w:bottom w:val="single" w:color="auto" w:sz="4" w:space="0"/>
              <w:right w:val="single" w:color="auto" w:sz="4" w:space="0"/>
            </w:tcBorders>
          </w:tcPr>
          <w:p>
            <w:pPr>
              <w:spacing w:line="280" w:lineRule="exact"/>
              <w:rPr>
                <w:rFonts w:cstheme="minorHAnsi"/>
                <w:bCs/>
                <w:sz w:val="18"/>
                <w:szCs w:val="20"/>
              </w:rPr>
            </w:pPr>
            <w:r>
              <w:rPr>
                <w:rFonts w:cstheme="minorHAnsi"/>
                <w:bCs/>
                <w:sz w:val="18"/>
                <w:szCs w:val="20"/>
              </w:rPr>
              <w:t>高新区全区固定资产投资额（不含农户）</w:t>
            </w:r>
          </w:p>
        </w:tc>
        <w:tc>
          <w:tcPr>
            <w:tcW w:w="1257" w:type="dxa"/>
            <w:tcBorders>
              <w:top w:val="single" w:color="auto" w:sz="4" w:space="0"/>
              <w:left w:val="single" w:color="auto" w:sz="4" w:space="0"/>
              <w:bottom w:val="single" w:color="auto" w:sz="4" w:space="0"/>
              <w:right w:val="nil"/>
            </w:tcBorders>
          </w:tcPr>
          <w:p>
            <w:pPr>
              <w:spacing w:line="280" w:lineRule="exact"/>
              <w:jc w:val="center"/>
              <w:rPr>
                <w:rFonts w:cstheme="minorHAnsi"/>
                <w:bCs/>
                <w:sz w:val="18"/>
                <w:szCs w:val="20"/>
              </w:rPr>
            </w:pPr>
            <w:r>
              <w:rPr>
                <w:rFonts w:cstheme="minorHAnsi"/>
                <w:bCs/>
                <w:sz w:val="18"/>
                <w:szCs w:val="20"/>
              </w:rPr>
              <w:t>千元</w:t>
            </w:r>
          </w:p>
        </w:tc>
        <w:tc>
          <w:tcPr>
            <w:tcW w:w="1329" w:type="dxa"/>
            <w:tcBorders>
              <w:top w:val="single" w:color="auto" w:sz="4" w:space="0"/>
              <w:left w:val="single" w:color="auto" w:sz="4" w:space="0"/>
              <w:bottom w:val="single" w:color="auto" w:sz="4" w:space="0"/>
              <w:right w:val="single" w:color="auto" w:sz="4" w:space="0"/>
            </w:tcBorders>
          </w:tcPr>
          <w:p>
            <w:pPr>
              <w:spacing w:line="280" w:lineRule="exact"/>
              <w:jc w:val="center"/>
              <w:rPr>
                <w:rFonts w:cstheme="minorHAnsi"/>
                <w:bCs/>
                <w:sz w:val="18"/>
                <w:szCs w:val="20"/>
              </w:rPr>
            </w:pPr>
            <w:r>
              <w:rPr>
                <w:rFonts w:cstheme="minorHAnsi"/>
                <w:bCs/>
                <w:sz w:val="18"/>
                <w:szCs w:val="20"/>
              </w:rPr>
              <w:t>QK1</w:t>
            </w:r>
          </w:p>
        </w:tc>
        <w:tc>
          <w:tcPr>
            <w:tcW w:w="1910" w:type="dxa"/>
            <w:tcBorders>
              <w:top w:val="single" w:color="auto" w:sz="4" w:space="0"/>
              <w:left w:val="single" w:color="auto" w:sz="4" w:space="0"/>
              <w:bottom w:val="single" w:color="auto" w:sz="4" w:space="0"/>
              <w:right w:val="nil"/>
            </w:tcBorders>
            <w:vAlign w:val="center"/>
          </w:tcPr>
          <w:p>
            <w:pPr>
              <w:spacing w:line="280" w:lineRule="exact"/>
              <w:jc w:val="center"/>
              <w:rPr>
                <w:rFonts w:asciiTheme="minorHAnsi" w:hAnsiTheme="minorHAnsi" w:cstheme="minorHAnsi"/>
                <w:bCs/>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5050" w:type="dxa"/>
            <w:tcBorders>
              <w:top w:val="single" w:color="auto" w:sz="4" w:space="0"/>
              <w:left w:val="nil"/>
              <w:bottom w:val="single" w:color="auto" w:sz="4" w:space="0"/>
              <w:right w:val="single" w:color="auto" w:sz="4" w:space="0"/>
            </w:tcBorders>
          </w:tcPr>
          <w:p>
            <w:pPr>
              <w:spacing w:line="280" w:lineRule="exact"/>
              <w:ind w:firstLine="360" w:firstLineChars="200"/>
              <w:rPr>
                <w:rFonts w:cstheme="minorHAnsi"/>
                <w:bCs/>
                <w:sz w:val="18"/>
                <w:szCs w:val="20"/>
              </w:rPr>
            </w:pPr>
            <w:r>
              <w:rPr>
                <w:rFonts w:cstheme="minorHAnsi"/>
                <w:bCs/>
                <w:sz w:val="18"/>
                <w:szCs w:val="20"/>
              </w:rPr>
              <w:t>其中：工业固定资产投资</w:t>
            </w:r>
          </w:p>
        </w:tc>
        <w:tc>
          <w:tcPr>
            <w:tcW w:w="1257" w:type="dxa"/>
            <w:tcBorders>
              <w:top w:val="single" w:color="auto" w:sz="4" w:space="0"/>
              <w:left w:val="single" w:color="auto" w:sz="4" w:space="0"/>
              <w:bottom w:val="single" w:color="auto" w:sz="4" w:space="0"/>
              <w:right w:val="nil"/>
            </w:tcBorders>
          </w:tcPr>
          <w:p>
            <w:pPr>
              <w:spacing w:line="280" w:lineRule="exact"/>
              <w:jc w:val="center"/>
              <w:rPr>
                <w:rFonts w:cstheme="minorHAnsi"/>
                <w:bCs/>
                <w:sz w:val="18"/>
                <w:szCs w:val="20"/>
              </w:rPr>
            </w:pPr>
            <w:r>
              <w:rPr>
                <w:rFonts w:cstheme="minorHAnsi"/>
                <w:bCs/>
                <w:sz w:val="18"/>
                <w:szCs w:val="20"/>
              </w:rPr>
              <w:t>千元</w:t>
            </w:r>
          </w:p>
        </w:tc>
        <w:tc>
          <w:tcPr>
            <w:tcW w:w="1329" w:type="dxa"/>
            <w:tcBorders>
              <w:top w:val="single" w:color="auto" w:sz="4" w:space="0"/>
              <w:left w:val="single" w:color="auto" w:sz="4" w:space="0"/>
              <w:bottom w:val="single" w:color="auto" w:sz="4" w:space="0"/>
              <w:right w:val="single" w:color="auto" w:sz="4" w:space="0"/>
            </w:tcBorders>
          </w:tcPr>
          <w:p>
            <w:pPr>
              <w:spacing w:line="280" w:lineRule="exact"/>
              <w:jc w:val="center"/>
              <w:rPr>
                <w:rFonts w:cstheme="minorHAnsi"/>
                <w:bCs/>
                <w:sz w:val="18"/>
                <w:szCs w:val="20"/>
              </w:rPr>
            </w:pPr>
            <w:r>
              <w:rPr>
                <w:rFonts w:cstheme="minorHAnsi"/>
                <w:bCs/>
                <w:sz w:val="18"/>
                <w:szCs w:val="20"/>
              </w:rPr>
              <w:t>QK1_1</w:t>
            </w:r>
          </w:p>
        </w:tc>
        <w:tc>
          <w:tcPr>
            <w:tcW w:w="1910" w:type="dxa"/>
            <w:tcBorders>
              <w:top w:val="single" w:color="auto" w:sz="4" w:space="0"/>
              <w:left w:val="single" w:color="auto" w:sz="4" w:space="0"/>
              <w:bottom w:val="single" w:color="auto" w:sz="4" w:space="0"/>
              <w:right w:val="nil"/>
            </w:tcBorders>
            <w:vAlign w:val="center"/>
          </w:tcPr>
          <w:p>
            <w:pPr>
              <w:spacing w:line="280" w:lineRule="exact"/>
              <w:jc w:val="center"/>
              <w:rPr>
                <w:rFonts w:asciiTheme="minorHAnsi" w:hAnsiTheme="minorHAnsi" w:cstheme="minorHAnsi"/>
                <w:bCs/>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5050" w:type="dxa"/>
            <w:tcBorders>
              <w:top w:val="single" w:color="auto" w:sz="4" w:space="0"/>
              <w:left w:val="nil"/>
              <w:bottom w:val="single" w:color="auto" w:sz="4" w:space="0"/>
              <w:right w:val="single" w:color="auto" w:sz="4" w:space="0"/>
            </w:tcBorders>
          </w:tcPr>
          <w:p>
            <w:pPr>
              <w:spacing w:line="280" w:lineRule="exact"/>
              <w:rPr>
                <w:rFonts w:cstheme="minorHAnsi"/>
                <w:bCs/>
                <w:sz w:val="18"/>
                <w:szCs w:val="20"/>
              </w:rPr>
            </w:pPr>
            <w:r>
              <w:rPr>
                <w:rFonts w:cstheme="minorHAnsi"/>
                <w:bCs/>
                <w:sz w:val="18"/>
                <w:szCs w:val="20"/>
              </w:rPr>
              <w:t>固定资产投资增速</w:t>
            </w:r>
          </w:p>
        </w:tc>
        <w:tc>
          <w:tcPr>
            <w:tcW w:w="1257" w:type="dxa"/>
            <w:tcBorders>
              <w:top w:val="single" w:color="auto" w:sz="4" w:space="0"/>
              <w:left w:val="single" w:color="auto" w:sz="4" w:space="0"/>
              <w:bottom w:val="single" w:color="auto" w:sz="4" w:space="0"/>
              <w:right w:val="nil"/>
            </w:tcBorders>
          </w:tcPr>
          <w:p>
            <w:pPr>
              <w:spacing w:line="280" w:lineRule="exact"/>
              <w:jc w:val="center"/>
              <w:rPr>
                <w:rFonts w:cstheme="minorHAnsi"/>
                <w:bCs/>
                <w:sz w:val="18"/>
                <w:szCs w:val="20"/>
              </w:rPr>
            </w:pPr>
            <w:r>
              <w:rPr>
                <w:rFonts w:cstheme="minorHAnsi"/>
                <w:bCs/>
                <w:sz w:val="18"/>
                <w:szCs w:val="20"/>
              </w:rPr>
              <w:t>%</w:t>
            </w:r>
          </w:p>
        </w:tc>
        <w:tc>
          <w:tcPr>
            <w:tcW w:w="1329" w:type="dxa"/>
            <w:tcBorders>
              <w:top w:val="single" w:color="auto" w:sz="4" w:space="0"/>
              <w:left w:val="single" w:color="auto" w:sz="4" w:space="0"/>
              <w:bottom w:val="single" w:color="auto" w:sz="4" w:space="0"/>
              <w:right w:val="single" w:color="auto" w:sz="4" w:space="0"/>
            </w:tcBorders>
          </w:tcPr>
          <w:p>
            <w:pPr>
              <w:spacing w:line="280" w:lineRule="exact"/>
              <w:jc w:val="center"/>
              <w:rPr>
                <w:rFonts w:cstheme="minorHAnsi"/>
                <w:bCs/>
                <w:sz w:val="18"/>
                <w:szCs w:val="20"/>
              </w:rPr>
            </w:pPr>
            <w:r>
              <w:rPr>
                <w:rFonts w:cstheme="minorHAnsi"/>
                <w:bCs/>
                <w:sz w:val="18"/>
                <w:szCs w:val="20"/>
              </w:rPr>
              <w:t>QK2</w:t>
            </w:r>
          </w:p>
        </w:tc>
        <w:tc>
          <w:tcPr>
            <w:tcW w:w="1910" w:type="dxa"/>
            <w:tcBorders>
              <w:top w:val="single" w:color="auto" w:sz="4" w:space="0"/>
              <w:left w:val="single" w:color="auto" w:sz="4" w:space="0"/>
              <w:bottom w:val="single" w:color="auto" w:sz="4" w:space="0"/>
              <w:right w:val="nil"/>
            </w:tcBorders>
            <w:vAlign w:val="center"/>
          </w:tcPr>
          <w:p>
            <w:pPr>
              <w:spacing w:line="280" w:lineRule="exact"/>
              <w:jc w:val="center"/>
              <w:rPr>
                <w:rFonts w:asciiTheme="minorHAnsi" w:hAnsiTheme="minorHAnsi" w:cstheme="minorHAnsi"/>
                <w:bCs/>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5050" w:type="dxa"/>
            <w:tcBorders>
              <w:top w:val="single" w:color="auto" w:sz="4" w:space="0"/>
              <w:left w:val="nil"/>
              <w:bottom w:val="single" w:color="auto" w:sz="4" w:space="0"/>
              <w:right w:val="single" w:color="auto" w:sz="4" w:space="0"/>
            </w:tcBorders>
          </w:tcPr>
          <w:p>
            <w:pPr>
              <w:spacing w:line="280" w:lineRule="exact"/>
              <w:rPr>
                <w:rFonts w:cstheme="minorHAnsi"/>
                <w:bCs/>
                <w:sz w:val="18"/>
                <w:szCs w:val="20"/>
              </w:rPr>
            </w:pPr>
            <w:r>
              <w:rPr>
                <w:rFonts w:cstheme="minorHAnsi"/>
                <w:bCs/>
                <w:sz w:val="18"/>
                <w:szCs w:val="20"/>
              </w:rPr>
              <w:t>高新区财政总收入（</w:t>
            </w:r>
            <w:r>
              <w:rPr>
                <w:rFonts w:cstheme="minorHAnsi"/>
                <w:bCs/>
                <w:kern w:val="0"/>
                <w:sz w:val="18"/>
                <w:szCs w:val="18"/>
              </w:rPr>
              <w:t>QN1≥QP1</w:t>
            </w:r>
            <w:r>
              <w:rPr>
                <w:rFonts w:cstheme="minorHAnsi"/>
                <w:bCs/>
                <w:sz w:val="18"/>
                <w:szCs w:val="20"/>
              </w:rPr>
              <w:t>）</w:t>
            </w:r>
          </w:p>
        </w:tc>
        <w:tc>
          <w:tcPr>
            <w:tcW w:w="1257" w:type="dxa"/>
            <w:tcBorders>
              <w:top w:val="single" w:color="auto" w:sz="4" w:space="0"/>
              <w:left w:val="single" w:color="auto" w:sz="4" w:space="0"/>
              <w:bottom w:val="single" w:color="auto" w:sz="4" w:space="0"/>
              <w:right w:val="nil"/>
            </w:tcBorders>
          </w:tcPr>
          <w:p>
            <w:pPr>
              <w:spacing w:line="280" w:lineRule="exact"/>
              <w:jc w:val="center"/>
              <w:rPr>
                <w:rFonts w:cstheme="minorHAnsi"/>
                <w:bCs/>
                <w:sz w:val="18"/>
                <w:szCs w:val="20"/>
              </w:rPr>
            </w:pPr>
            <w:r>
              <w:rPr>
                <w:rFonts w:cstheme="minorHAnsi"/>
                <w:bCs/>
                <w:sz w:val="18"/>
                <w:szCs w:val="20"/>
              </w:rPr>
              <w:t>千元</w:t>
            </w:r>
          </w:p>
        </w:tc>
        <w:tc>
          <w:tcPr>
            <w:tcW w:w="1329" w:type="dxa"/>
            <w:tcBorders>
              <w:top w:val="single" w:color="auto" w:sz="4" w:space="0"/>
              <w:left w:val="single" w:color="auto" w:sz="4" w:space="0"/>
              <w:bottom w:val="single" w:color="auto" w:sz="4" w:space="0"/>
              <w:right w:val="single" w:color="auto" w:sz="4" w:space="0"/>
            </w:tcBorders>
          </w:tcPr>
          <w:p>
            <w:pPr>
              <w:spacing w:line="280" w:lineRule="exact"/>
              <w:jc w:val="center"/>
              <w:rPr>
                <w:rFonts w:cstheme="minorHAnsi"/>
                <w:bCs/>
                <w:sz w:val="18"/>
                <w:szCs w:val="20"/>
              </w:rPr>
            </w:pPr>
            <w:r>
              <w:rPr>
                <w:rFonts w:cstheme="minorHAnsi"/>
                <w:bCs/>
                <w:sz w:val="18"/>
                <w:szCs w:val="20"/>
              </w:rPr>
              <w:t>QN1</w:t>
            </w:r>
          </w:p>
        </w:tc>
        <w:tc>
          <w:tcPr>
            <w:tcW w:w="1910" w:type="dxa"/>
            <w:tcBorders>
              <w:top w:val="single" w:color="auto" w:sz="4" w:space="0"/>
              <w:left w:val="single" w:color="auto" w:sz="4" w:space="0"/>
              <w:bottom w:val="single" w:color="auto" w:sz="4" w:space="0"/>
              <w:right w:val="nil"/>
            </w:tcBorders>
            <w:vAlign w:val="center"/>
          </w:tcPr>
          <w:p>
            <w:pPr>
              <w:spacing w:line="280" w:lineRule="exact"/>
              <w:jc w:val="center"/>
              <w:rPr>
                <w:rFonts w:asciiTheme="minorHAnsi" w:hAnsiTheme="minorHAnsi" w:cstheme="minorHAnsi"/>
                <w:bCs/>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5050" w:type="dxa"/>
            <w:tcBorders>
              <w:top w:val="single" w:color="auto" w:sz="4" w:space="0"/>
              <w:left w:val="nil"/>
              <w:bottom w:val="single" w:color="auto" w:sz="4" w:space="0"/>
              <w:right w:val="single" w:color="auto" w:sz="4" w:space="0"/>
            </w:tcBorders>
          </w:tcPr>
          <w:p>
            <w:pPr>
              <w:spacing w:line="280" w:lineRule="exact"/>
              <w:ind w:firstLine="360" w:firstLineChars="200"/>
              <w:rPr>
                <w:rFonts w:cstheme="minorHAnsi"/>
                <w:bCs/>
                <w:sz w:val="18"/>
                <w:szCs w:val="20"/>
              </w:rPr>
            </w:pPr>
            <w:r>
              <w:rPr>
                <w:rFonts w:cstheme="minorHAnsi"/>
                <w:bCs/>
                <w:sz w:val="18"/>
                <w:szCs w:val="20"/>
              </w:rPr>
              <w:t>其中：公共财政预算收入</w:t>
            </w:r>
          </w:p>
        </w:tc>
        <w:tc>
          <w:tcPr>
            <w:tcW w:w="1257" w:type="dxa"/>
            <w:tcBorders>
              <w:top w:val="single" w:color="auto" w:sz="4" w:space="0"/>
              <w:left w:val="single" w:color="auto" w:sz="4" w:space="0"/>
              <w:bottom w:val="single" w:color="auto" w:sz="4" w:space="0"/>
              <w:right w:val="nil"/>
            </w:tcBorders>
          </w:tcPr>
          <w:p>
            <w:pPr>
              <w:spacing w:line="280" w:lineRule="exact"/>
              <w:jc w:val="center"/>
              <w:rPr>
                <w:rFonts w:cstheme="minorHAnsi"/>
                <w:bCs/>
                <w:sz w:val="18"/>
                <w:szCs w:val="20"/>
              </w:rPr>
            </w:pPr>
            <w:r>
              <w:rPr>
                <w:rFonts w:cstheme="minorHAnsi"/>
                <w:bCs/>
                <w:sz w:val="18"/>
                <w:szCs w:val="20"/>
              </w:rPr>
              <w:t>千元</w:t>
            </w:r>
          </w:p>
        </w:tc>
        <w:tc>
          <w:tcPr>
            <w:tcW w:w="1329" w:type="dxa"/>
            <w:tcBorders>
              <w:top w:val="single" w:color="auto" w:sz="4" w:space="0"/>
              <w:left w:val="single" w:color="auto" w:sz="4" w:space="0"/>
              <w:bottom w:val="single" w:color="auto" w:sz="4" w:space="0"/>
              <w:right w:val="single" w:color="auto" w:sz="4" w:space="0"/>
            </w:tcBorders>
          </w:tcPr>
          <w:p>
            <w:pPr>
              <w:spacing w:line="280" w:lineRule="exact"/>
              <w:jc w:val="center"/>
              <w:rPr>
                <w:rFonts w:cstheme="minorHAnsi"/>
                <w:bCs/>
                <w:sz w:val="18"/>
                <w:szCs w:val="20"/>
              </w:rPr>
            </w:pPr>
            <w:r>
              <w:rPr>
                <w:rFonts w:cstheme="minorHAnsi"/>
                <w:bCs/>
                <w:sz w:val="18"/>
                <w:szCs w:val="20"/>
              </w:rPr>
              <w:t>QP1</w:t>
            </w:r>
          </w:p>
        </w:tc>
        <w:tc>
          <w:tcPr>
            <w:tcW w:w="1910" w:type="dxa"/>
            <w:tcBorders>
              <w:top w:val="single" w:color="auto" w:sz="4" w:space="0"/>
              <w:left w:val="single" w:color="auto" w:sz="4" w:space="0"/>
              <w:bottom w:val="single" w:color="auto" w:sz="4" w:space="0"/>
              <w:right w:val="nil"/>
            </w:tcBorders>
            <w:vAlign w:val="center"/>
          </w:tcPr>
          <w:p>
            <w:pPr>
              <w:spacing w:line="280" w:lineRule="exact"/>
              <w:jc w:val="center"/>
              <w:rPr>
                <w:rFonts w:asciiTheme="minorHAnsi" w:hAnsiTheme="minorHAnsi" w:cstheme="minorHAnsi"/>
                <w:bCs/>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5050" w:type="dxa"/>
            <w:tcBorders>
              <w:top w:val="single" w:color="auto" w:sz="4" w:space="0"/>
              <w:left w:val="nil"/>
              <w:bottom w:val="single" w:color="auto" w:sz="4" w:space="0"/>
              <w:right w:val="single" w:color="auto" w:sz="4" w:space="0"/>
            </w:tcBorders>
          </w:tcPr>
          <w:p>
            <w:pPr>
              <w:spacing w:line="280" w:lineRule="exact"/>
              <w:rPr>
                <w:rFonts w:cstheme="minorHAnsi"/>
                <w:bCs/>
                <w:sz w:val="18"/>
                <w:szCs w:val="20"/>
              </w:rPr>
            </w:pPr>
            <w:r>
              <w:rPr>
                <w:rFonts w:cstheme="minorHAnsi"/>
                <w:bCs/>
                <w:sz w:val="18"/>
                <w:szCs w:val="20"/>
              </w:rPr>
              <w:t>高新区税收收入</w:t>
            </w:r>
          </w:p>
        </w:tc>
        <w:tc>
          <w:tcPr>
            <w:tcW w:w="1257" w:type="dxa"/>
            <w:tcBorders>
              <w:top w:val="single" w:color="auto" w:sz="4" w:space="0"/>
              <w:left w:val="single" w:color="auto" w:sz="4" w:space="0"/>
              <w:bottom w:val="single" w:color="auto" w:sz="4" w:space="0"/>
              <w:right w:val="nil"/>
            </w:tcBorders>
          </w:tcPr>
          <w:p>
            <w:pPr>
              <w:spacing w:line="280" w:lineRule="exact"/>
              <w:jc w:val="center"/>
              <w:rPr>
                <w:rFonts w:cstheme="minorHAnsi"/>
                <w:bCs/>
                <w:sz w:val="18"/>
                <w:szCs w:val="20"/>
              </w:rPr>
            </w:pPr>
            <w:r>
              <w:rPr>
                <w:rFonts w:cstheme="minorHAnsi"/>
                <w:bCs/>
                <w:sz w:val="18"/>
                <w:szCs w:val="20"/>
              </w:rPr>
              <w:t>千元</w:t>
            </w:r>
          </w:p>
        </w:tc>
        <w:tc>
          <w:tcPr>
            <w:tcW w:w="1329" w:type="dxa"/>
            <w:tcBorders>
              <w:top w:val="single" w:color="auto" w:sz="4" w:space="0"/>
              <w:left w:val="single" w:color="auto" w:sz="4" w:space="0"/>
              <w:bottom w:val="single" w:color="auto" w:sz="4" w:space="0"/>
              <w:right w:val="single" w:color="auto" w:sz="4" w:space="0"/>
            </w:tcBorders>
          </w:tcPr>
          <w:p>
            <w:pPr>
              <w:spacing w:line="280" w:lineRule="exact"/>
              <w:jc w:val="center"/>
              <w:rPr>
                <w:rFonts w:cstheme="minorHAnsi"/>
                <w:bCs/>
                <w:sz w:val="18"/>
                <w:szCs w:val="20"/>
              </w:rPr>
            </w:pPr>
            <w:r>
              <w:rPr>
                <w:rFonts w:cstheme="minorHAnsi"/>
                <w:bCs/>
                <w:sz w:val="18"/>
                <w:szCs w:val="20"/>
              </w:rPr>
              <w:t>QQ1</w:t>
            </w:r>
          </w:p>
        </w:tc>
        <w:tc>
          <w:tcPr>
            <w:tcW w:w="1910" w:type="dxa"/>
            <w:tcBorders>
              <w:top w:val="single" w:color="auto" w:sz="4" w:space="0"/>
              <w:left w:val="single" w:color="auto" w:sz="4" w:space="0"/>
              <w:bottom w:val="single" w:color="auto" w:sz="4" w:space="0"/>
              <w:right w:val="nil"/>
            </w:tcBorders>
            <w:vAlign w:val="center"/>
          </w:tcPr>
          <w:p>
            <w:pPr>
              <w:spacing w:line="280" w:lineRule="exact"/>
              <w:jc w:val="center"/>
              <w:rPr>
                <w:rFonts w:asciiTheme="minorHAnsi" w:hAnsiTheme="minorHAnsi" w:cstheme="minorHAnsi"/>
                <w:bCs/>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5050" w:type="dxa"/>
            <w:tcBorders>
              <w:top w:val="single" w:color="auto" w:sz="4" w:space="0"/>
              <w:left w:val="nil"/>
              <w:bottom w:val="single" w:color="auto" w:sz="4" w:space="0"/>
              <w:right w:val="single" w:color="auto" w:sz="4" w:space="0"/>
            </w:tcBorders>
          </w:tcPr>
          <w:p>
            <w:pPr>
              <w:spacing w:line="280" w:lineRule="exact"/>
              <w:rPr>
                <w:rFonts w:cstheme="minorHAnsi"/>
                <w:bCs/>
                <w:sz w:val="18"/>
                <w:szCs w:val="20"/>
              </w:rPr>
            </w:pPr>
            <w:r>
              <w:rPr>
                <w:rFonts w:cstheme="minorHAnsi"/>
                <w:bCs/>
                <w:sz w:val="18"/>
                <w:szCs w:val="20"/>
              </w:rPr>
              <w:t>规模以上服务企业营业收入</w:t>
            </w:r>
          </w:p>
        </w:tc>
        <w:tc>
          <w:tcPr>
            <w:tcW w:w="1257" w:type="dxa"/>
            <w:tcBorders>
              <w:top w:val="single" w:color="auto" w:sz="4" w:space="0"/>
              <w:left w:val="single" w:color="auto" w:sz="4" w:space="0"/>
              <w:bottom w:val="single" w:color="auto" w:sz="4" w:space="0"/>
              <w:right w:val="nil"/>
            </w:tcBorders>
            <w:vAlign w:val="center"/>
          </w:tcPr>
          <w:p>
            <w:pPr>
              <w:spacing w:line="280" w:lineRule="exact"/>
              <w:jc w:val="center"/>
              <w:rPr>
                <w:rFonts w:cstheme="minorHAnsi"/>
                <w:bCs/>
                <w:sz w:val="18"/>
                <w:szCs w:val="20"/>
              </w:rPr>
            </w:pPr>
            <w:r>
              <w:rPr>
                <w:rFonts w:cstheme="minorHAnsi"/>
                <w:bCs/>
                <w:sz w:val="18"/>
                <w:szCs w:val="20"/>
              </w:rPr>
              <w:t>千元</w:t>
            </w:r>
          </w:p>
        </w:tc>
        <w:tc>
          <w:tcPr>
            <w:tcW w:w="1329" w:type="dxa"/>
            <w:tcBorders>
              <w:top w:val="single" w:color="auto" w:sz="4" w:space="0"/>
              <w:left w:val="single" w:color="auto" w:sz="4" w:space="0"/>
              <w:bottom w:val="single" w:color="auto" w:sz="4" w:space="0"/>
              <w:right w:val="single" w:color="auto" w:sz="4" w:space="0"/>
            </w:tcBorders>
          </w:tcPr>
          <w:p>
            <w:pPr>
              <w:spacing w:line="280" w:lineRule="exact"/>
              <w:jc w:val="center"/>
              <w:rPr>
                <w:rFonts w:cstheme="minorHAnsi"/>
                <w:bCs/>
                <w:sz w:val="18"/>
                <w:szCs w:val="20"/>
              </w:rPr>
            </w:pPr>
            <w:r>
              <w:rPr>
                <w:rFonts w:cstheme="minorHAnsi"/>
                <w:bCs/>
                <w:sz w:val="18"/>
                <w:szCs w:val="20"/>
              </w:rPr>
              <w:t>QD2</w:t>
            </w:r>
          </w:p>
        </w:tc>
        <w:tc>
          <w:tcPr>
            <w:tcW w:w="1910" w:type="dxa"/>
            <w:tcBorders>
              <w:top w:val="single" w:color="auto" w:sz="4" w:space="0"/>
              <w:left w:val="single" w:color="auto" w:sz="4" w:space="0"/>
              <w:bottom w:val="single" w:color="auto" w:sz="4" w:space="0"/>
              <w:right w:val="nil"/>
            </w:tcBorders>
            <w:vAlign w:val="center"/>
          </w:tcPr>
          <w:p>
            <w:pPr>
              <w:spacing w:line="280" w:lineRule="exact"/>
              <w:jc w:val="center"/>
              <w:rPr>
                <w:rFonts w:asciiTheme="minorHAnsi" w:hAnsiTheme="minorHAnsi" w:cstheme="minorHAnsi"/>
                <w:bCs/>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5050" w:type="dxa"/>
            <w:tcBorders>
              <w:top w:val="single" w:color="auto" w:sz="4" w:space="0"/>
              <w:left w:val="nil"/>
              <w:bottom w:val="single" w:color="auto" w:sz="4" w:space="0"/>
              <w:right w:val="single" w:color="auto" w:sz="4" w:space="0"/>
            </w:tcBorders>
          </w:tcPr>
          <w:p>
            <w:pPr>
              <w:spacing w:line="280" w:lineRule="exact"/>
              <w:ind w:firstLine="360" w:firstLineChars="200"/>
              <w:rPr>
                <w:rFonts w:cstheme="minorHAnsi"/>
                <w:bCs/>
                <w:sz w:val="18"/>
                <w:szCs w:val="20"/>
              </w:rPr>
            </w:pPr>
            <w:r>
              <w:rPr>
                <w:rFonts w:cstheme="minorHAnsi"/>
                <w:bCs/>
                <w:sz w:val="18"/>
                <w:szCs w:val="20"/>
              </w:rPr>
              <w:t>规模以上服务业企业利润总额</w:t>
            </w:r>
          </w:p>
        </w:tc>
        <w:tc>
          <w:tcPr>
            <w:tcW w:w="1257" w:type="dxa"/>
            <w:tcBorders>
              <w:top w:val="single" w:color="auto" w:sz="4" w:space="0"/>
              <w:left w:val="single" w:color="auto" w:sz="4" w:space="0"/>
              <w:bottom w:val="single" w:color="auto" w:sz="4" w:space="0"/>
              <w:right w:val="nil"/>
            </w:tcBorders>
            <w:vAlign w:val="center"/>
          </w:tcPr>
          <w:p>
            <w:pPr>
              <w:spacing w:line="280" w:lineRule="exact"/>
              <w:jc w:val="center"/>
              <w:rPr>
                <w:rFonts w:cstheme="minorHAnsi"/>
                <w:bCs/>
                <w:sz w:val="18"/>
                <w:szCs w:val="20"/>
              </w:rPr>
            </w:pPr>
            <w:r>
              <w:rPr>
                <w:rFonts w:cstheme="minorHAnsi"/>
                <w:bCs/>
                <w:sz w:val="18"/>
                <w:szCs w:val="20"/>
              </w:rPr>
              <w:t>千元</w:t>
            </w:r>
          </w:p>
        </w:tc>
        <w:tc>
          <w:tcPr>
            <w:tcW w:w="1329" w:type="dxa"/>
            <w:tcBorders>
              <w:top w:val="single" w:color="auto" w:sz="4" w:space="0"/>
              <w:left w:val="single" w:color="auto" w:sz="4" w:space="0"/>
              <w:bottom w:val="single" w:color="auto" w:sz="4" w:space="0"/>
              <w:right w:val="single" w:color="auto" w:sz="4" w:space="0"/>
            </w:tcBorders>
          </w:tcPr>
          <w:p>
            <w:pPr>
              <w:spacing w:line="280" w:lineRule="exact"/>
              <w:jc w:val="center"/>
              <w:rPr>
                <w:rFonts w:cstheme="minorHAnsi"/>
                <w:bCs/>
                <w:sz w:val="18"/>
                <w:szCs w:val="20"/>
              </w:rPr>
            </w:pPr>
            <w:r>
              <w:rPr>
                <w:rFonts w:cstheme="minorHAnsi"/>
                <w:bCs/>
                <w:sz w:val="18"/>
                <w:szCs w:val="20"/>
              </w:rPr>
              <w:t>QD3</w:t>
            </w:r>
          </w:p>
        </w:tc>
        <w:tc>
          <w:tcPr>
            <w:tcW w:w="1910" w:type="dxa"/>
            <w:tcBorders>
              <w:top w:val="single" w:color="auto" w:sz="4" w:space="0"/>
              <w:left w:val="single" w:color="auto" w:sz="4" w:space="0"/>
              <w:bottom w:val="single" w:color="auto" w:sz="4" w:space="0"/>
              <w:right w:val="nil"/>
            </w:tcBorders>
            <w:vAlign w:val="center"/>
          </w:tcPr>
          <w:p>
            <w:pPr>
              <w:spacing w:line="280" w:lineRule="exact"/>
              <w:jc w:val="center"/>
              <w:rPr>
                <w:rFonts w:asciiTheme="minorHAnsi" w:hAnsiTheme="minorHAnsi" w:cstheme="minorHAnsi"/>
                <w:bCs/>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5050" w:type="dxa"/>
            <w:tcBorders>
              <w:top w:val="single" w:color="auto" w:sz="4" w:space="0"/>
              <w:left w:val="nil"/>
              <w:bottom w:val="single" w:color="auto" w:sz="4" w:space="0"/>
              <w:right w:val="single" w:color="auto" w:sz="4" w:space="0"/>
            </w:tcBorders>
          </w:tcPr>
          <w:p>
            <w:pPr>
              <w:spacing w:line="280" w:lineRule="exact"/>
              <w:rPr>
                <w:rFonts w:cstheme="minorHAnsi"/>
                <w:bCs/>
                <w:sz w:val="18"/>
                <w:szCs w:val="20"/>
              </w:rPr>
            </w:pPr>
            <w:r>
              <w:rPr>
                <w:rFonts w:cstheme="minorHAnsi"/>
                <w:bCs/>
                <w:sz w:val="18"/>
                <w:szCs w:val="20"/>
              </w:rPr>
              <w:t>规模以上工业总产值</w:t>
            </w:r>
          </w:p>
        </w:tc>
        <w:tc>
          <w:tcPr>
            <w:tcW w:w="1257" w:type="dxa"/>
            <w:tcBorders>
              <w:top w:val="single" w:color="auto" w:sz="4" w:space="0"/>
              <w:left w:val="single" w:color="auto" w:sz="4" w:space="0"/>
              <w:bottom w:val="single" w:color="auto" w:sz="4" w:space="0"/>
              <w:right w:val="nil"/>
            </w:tcBorders>
            <w:vAlign w:val="center"/>
          </w:tcPr>
          <w:p>
            <w:pPr>
              <w:spacing w:line="280" w:lineRule="exact"/>
              <w:jc w:val="center"/>
              <w:rPr>
                <w:rFonts w:cstheme="minorHAnsi"/>
                <w:bCs/>
                <w:sz w:val="18"/>
                <w:szCs w:val="20"/>
              </w:rPr>
            </w:pPr>
            <w:r>
              <w:rPr>
                <w:rFonts w:cstheme="minorHAnsi"/>
                <w:bCs/>
                <w:sz w:val="18"/>
                <w:szCs w:val="20"/>
              </w:rPr>
              <w:t>千元</w:t>
            </w:r>
          </w:p>
        </w:tc>
        <w:tc>
          <w:tcPr>
            <w:tcW w:w="1329" w:type="dxa"/>
            <w:tcBorders>
              <w:top w:val="single" w:color="auto" w:sz="4" w:space="0"/>
              <w:left w:val="single" w:color="auto" w:sz="4" w:space="0"/>
              <w:bottom w:val="single" w:color="auto" w:sz="4" w:space="0"/>
              <w:right w:val="single" w:color="auto" w:sz="4" w:space="0"/>
            </w:tcBorders>
          </w:tcPr>
          <w:p>
            <w:pPr>
              <w:spacing w:line="280" w:lineRule="exact"/>
              <w:jc w:val="center"/>
              <w:rPr>
                <w:rFonts w:cstheme="minorHAnsi"/>
                <w:bCs/>
                <w:sz w:val="18"/>
                <w:szCs w:val="20"/>
              </w:rPr>
            </w:pPr>
            <w:r>
              <w:rPr>
                <w:rFonts w:cstheme="minorHAnsi"/>
                <w:bCs/>
                <w:sz w:val="18"/>
                <w:szCs w:val="20"/>
              </w:rPr>
              <w:t>QC2</w:t>
            </w:r>
          </w:p>
        </w:tc>
        <w:tc>
          <w:tcPr>
            <w:tcW w:w="1910" w:type="dxa"/>
            <w:tcBorders>
              <w:top w:val="single" w:color="auto" w:sz="4" w:space="0"/>
              <w:left w:val="single" w:color="auto" w:sz="4" w:space="0"/>
              <w:bottom w:val="single" w:color="auto" w:sz="4" w:space="0"/>
              <w:right w:val="nil"/>
            </w:tcBorders>
            <w:vAlign w:val="center"/>
          </w:tcPr>
          <w:p>
            <w:pPr>
              <w:spacing w:line="280" w:lineRule="exact"/>
              <w:jc w:val="center"/>
              <w:rPr>
                <w:rFonts w:asciiTheme="minorHAnsi" w:hAnsiTheme="minorHAnsi" w:cstheme="minorHAnsi"/>
                <w:bCs/>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5050" w:type="dxa"/>
            <w:tcBorders>
              <w:top w:val="single" w:color="auto" w:sz="4" w:space="0"/>
              <w:left w:val="nil"/>
              <w:bottom w:val="single" w:color="auto" w:sz="4" w:space="0"/>
              <w:right w:val="single" w:color="auto" w:sz="4" w:space="0"/>
            </w:tcBorders>
          </w:tcPr>
          <w:p>
            <w:pPr>
              <w:spacing w:line="280" w:lineRule="exact"/>
              <w:rPr>
                <w:rFonts w:cstheme="minorHAnsi"/>
                <w:bCs/>
                <w:sz w:val="18"/>
                <w:szCs w:val="20"/>
              </w:rPr>
            </w:pPr>
            <w:r>
              <w:rPr>
                <w:rFonts w:cstheme="minorHAnsi"/>
                <w:bCs/>
                <w:sz w:val="18"/>
                <w:szCs w:val="20"/>
              </w:rPr>
              <w:t>规模以上工业企业利润总额</w:t>
            </w:r>
          </w:p>
        </w:tc>
        <w:tc>
          <w:tcPr>
            <w:tcW w:w="1257" w:type="dxa"/>
            <w:tcBorders>
              <w:top w:val="single" w:color="auto" w:sz="4" w:space="0"/>
              <w:left w:val="single" w:color="auto" w:sz="4" w:space="0"/>
              <w:bottom w:val="single" w:color="auto" w:sz="4" w:space="0"/>
              <w:right w:val="nil"/>
            </w:tcBorders>
            <w:vAlign w:val="center"/>
          </w:tcPr>
          <w:p>
            <w:pPr>
              <w:spacing w:line="280" w:lineRule="exact"/>
              <w:jc w:val="center"/>
              <w:rPr>
                <w:rFonts w:cstheme="minorHAnsi"/>
                <w:bCs/>
                <w:sz w:val="18"/>
                <w:szCs w:val="20"/>
              </w:rPr>
            </w:pPr>
            <w:r>
              <w:rPr>
                <w:rFonts w:cstheme="minorHAnsi"/>
                <w:bCs/>
                <w:sz w:val="18"/>
                <w:szCs w:val="20"/>
              </w:rPr>
              <w:t>千元</w:t>
            </w:r>
          </w:p>
        </w:tc>
        <w:tc>
          <w:tcPr>
            <w:tcW w:w="1329" w:type="dxa"/>
            <w:tcBorders>
              <w:top w:val="single" w:color="auto" w:sz="4" w:space="0"/>
              <w:left w:val="single" w:color="auto" w:sz="4" w:space="0"/>
              <w:bottom w:val="single" w:color="auto" w:sz="4" w:space="0"/>
              <w:right w:val="single" w:color="auto" w:sz="4" w:space="0"/>
            </w:tcBorders>
          </w:tcPr>
          <w:p>
            <w:pPr>
              <w:spacing w:line="280" w:lineRule="exact"/>
              <w:jc w:val="center"/>
              <w:rPr>
                <w:rFonts w:cstheme="minorHAnsi"/>
                <w:bCs/>
                <w:sz w:val="18"/>
                <w:szCs w:val="20"/>
              </w:rPr>
            </w:pPr>
            <w:r>
              <w:rPr>
                <w:rFonts w:cstheme="minorHAnsi"/>
                <w:bCs/>
                <w:sz w:val="18"/>
                <w:szCs w:val="20"/>
              </w:rPr>
              <w:t>QC3</w:t>
            </w:r>
          </w:p>
        </w:tc>
        <w:tc>
          <w:tcPr>
            <w:tcW w:w="1910" w:type="dxa"/>
            <w:tcBorders>
              <w:top w:val="single" w:color="auto" w:sz="4" w:space="0"/>
              <w:left w:val="single" w:color="auto" w:sz="4" w:space="0"/>
              <w:bottom w:val="single" w:color="auto" w:sz="4" w:space="0"/>
              <w:right w:val="nil"/>
            </w:tcBorders>
            <w:vAlign w:val="center"/>
          </w:tcPr>
          <w:p>
            <w:pPr>
              <w:spacing w:line="280" w:lineRule="exact"/>
              <w:jc w:val="center"/>
              <w:rPr>
                <w:rFonts w:asciiTheme="minorHAnsi" w:hAnsiTheme="minorHAnsi" w:cstheme="minorHAnsi"/>
                <w:bCs/>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5050" w:type="dxa"/>
            <w:tcBorders>
              <w:top w:val="single" w:color="auto" w:sz="4" w:space="0"/>
              <w:left w:val="nil"/>
              <w:bottom w:val="single" w:color="auto" w:sz="4" w:space="0"/>
              <w:right w:val="single" w:color="auto" w:sz="4" w:space="0"/>
            </w:tcBorders>
          </w:tcPr>
          <w:p>
            <w:pPr>
              <w:spacing w:line="280" w:lineRule="exact"/>
              <w:rPr>
                <w:rFonts w:cstheme="minorHAnsi"/>
                <w:bCs/>
                <w:sz w:val="18"/>
                <w:szCs w:val="20"/>
              </w:rPr>
            </w:pPr>
            <w:r>
              <w:rPr>
                <w:rFonts w:cstheme="minorHAnsi"/>
                <w:bCs/>
                <w:sz w:val="18"/>
                <w:szCs w:val="20"/>
              </w:rPr>
              <w:t>全口径出口总额</w:t>
            </w:r>
          </w:p>
        </w:tc>
        <w:tc>
          <w:tcPr>
            <w:tcW w:w="1257" w:type="dxa"/>
            <w:tcBorders>
              <w:top w:val="single" w:color="auto" w:sz="4" w:space="0"/>
              <w:left w:val="single" w:color="auto" w:sz="4" w:space="0"/>
              <w:bottom w:val="single" w:color="auto" w:sz="4" w:space="0"/>
              <w:right w:val="nil"/>
            </w:tcBorders>
            <w:vAlign w:val="center"/>
          </w:tcPr>
          <w:p>
            <w:pPr>
              <w:spacing w:line="280" w:lineRule="exact"/>
              <w:jc w:val="center"/>
              <w:rPr>
                <w:rFonts w:cstheme="minorHAnsi"/>
                <w:bCs/>
                <w:sz w:val="18"/>
                <w:szCs w:val="20"/>
              </w:rPr>
            </w:pPr>
            <w:r>
              <w:rPr>
                <w:rFonts w:cstheme="minorHAnsi"/>
                <w:bCs/>
                <w:sz w:val="18"/>
                <w:szCs w:val="20"/>
              </w:rPr>
              <w:t>千元</w:t>
            </w:r>
          </w:p>
        </w:tc>
        <w:tc>
          <w:tcPr>
            <w:tcW w:w="1329" w:type="dxa"/>
            <w:tcBorders>
              <w:top w:val="single" w:color="auto" w:sz="4" w:space="0"/>
              <w:left w:val="single" w:color="auto" w:sz="4" w:space="0"/>
              <w:bottom w:val="single" w:color="auto" w:sz="4" w:space="0"/>
              <w:right w:val="single" w:color="auto" w:sz="4" w:space="0"/>
            </w:tcBorders>
          </w:tcPr>
          <w:p>
            <w:pPr>
              <w:spacing w:line="280" w:lineRule="exact"/>
              <w:jc w:val="center"/>
              <w:rPr>
                <w:rFonts w:cstheme="minorHAnsi"/>
                <w:bCs/>
                <w:sz w:val="18"/>
                <w:szCs w:val="20"/>
              </w:rPr>
            </w:pPr>
            <w:r>
              <w:rPr>
                <w:rFonts w:cstheme="minorHAnsi"/>
                <w:bCs/>
                <w:sz w:val="18"/>
                <w:szCs w:val="20"/>
              </w:rPr>
              <w:t>QE1_2</w:t>
            </w:r>
          </w:p>
        </w:tc>
        <w:tc>
          <w:tcPr>
            <w:tcW w:w="1910" w:type="dxa"/>
            <w:tcBorders>
              <w:top w:val="single" w:color="auto" w:sz="4" w:space="0"/>
              <w:left w:val="single" w:color="auto" w:sz="4" w:space="0"/>
              <w:bottom w:val="single" w:color="auto" w:sz="4" w:space="0"/>
              <w:right w:val="nil"/>
            </w:tcBorders>
            <w:vAlign w:val="center"/>
          </w:tcPr>
          <w:p>
            <w:pPr>
              <w:spacing w:line="280" w:lineRule="exact"/>
              <w:jc w:val="center"/>
              <w:rPr>
                <w:rFonts w:asciiTheme="minorHAnsi" w:hAnsiTheme="minorHAnsi" w:cstheme="minorHAnsi"/>
                <w:bCs/>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5050" w:type="dxa"/>
            <w:tcBorders>
              <w:top w:val="single" w:color="auto" w:sz="4" w:space="0"/>
              <w:left w:val="nil"/>
              <w:bottom w:val="single" w:color="auto" w:sz="4" w:space="0"/>
              <w:right w:val="single" w:color="auto" w:sz="4" w:space="0"/>
            </w:tcBorders>
          </w:tcPr>
          <w:p>
            <w:pPr>
              <w:spacing w:line="280" w:lineRule="exact"/>
              <w:rPr>
                <w:rFonts w:cstheme="minorHAnsi"/>
                <w:bCs/>
                <w:sz w:val="18"/>
                <w:szCs w:val="20"/>
              </w:rPr>
            </w:pPr>
            <w:r>
              <w:rPr>
                <w:rFonts w:cstheme="minorHAnsi"/>
                <w:bCs/>
                <w:sz w:val="18"/>
                <w:szCs w:val="20"/>
              </w:rPr>
              <w:t>实际利用外资金额</w:t>
            </w:r>
          </w:p>
        </w:tc>
        <w:tc>
          <w:tcPr>
            <w:tcW w:w="1257" w:type="dxa"/>
            <w:tcBorders>
              <w:top w:val="single" w:color="auto" w:sz="4" w:space="0"/>
              <w:left w:val="single" w:color="auto" w:sz="4" w:space="0"/>
              <w:bottom w:val="single" w:color="auto" w:sz="4" w:space="0"/>
              <w:right w:val="nil"/>
            </w:tcBorders>
            <w:vAlign w:val="center"/>
          </w:tcPr>
          <w:p>
            <w:pPr>
              <w:spacing w:line="280" w:lineRule="exact"/>
              <w:jc w:val="center"/>
              <w:rPr>
                <w:rFonts w:cstheme="minorHAnsi"/>
                <w:bCs/>
                <w:sz w:val="18"/>
                <w:szCs w:val="20"/>
              </w:rPr>
            </w:pPr>
            <w:r>
              <w:rPr>
                <w:rFonts w:cstheme="minorHAnsi"/>
                <w:bCs/>
                <w:sz w:val="18"/>
                <w:szCs w:val="20"/>
              </w:rPr>
              <w:t>千元</w:t>
            </w:r>
          </w:p>
        </w:tc>
        <w:tc>
          <w:tcPr>
            <w:tcW w:w="1329" w:type="dxa"/>
            <w:tcBorders>
              <w:top w:val="single" w:color="auto" w:sz="4" w:space="0"/>
              <w:left w:val="single" w:color="auto" w:sz="4" w:space="0"/>
              <w:bottom w:val="single" w:color="auto" w:sz="4" w:space="0"/>
              <w:right w:val="single" w:color="auto" w:sz="4" w:space="0"/>
            </w:tcBorders>
          </w:tcPr>
          <w:p>
            <w:pPr>
              <w:spacing w:line="280" w:lineRule="exact"/>
              <w:jc w:val="center"/>
              <w:rPr>
                <w:rFonts w:cstheme="minorHAnsi"/>
                <w:bCs/>
                <w:sz w:val="18"/>
                <w:szCs w:val="20"/>
              </w:rPr>
            </w:pPr>
            <w:r>
              <w:rPr>
                <w:rFonts w:cstheme="minorHAnsi"/>
                <w:bCs/>
                <w:sz w:val="18"/>
                <w:szCs w:val="20"/>
              </w:rPr>
              <w:t>QE2</w:t>
            </w:r>
          </w:p>
        </w:tc>
        <w:tc>
          <w:tcPr>
            <w:tcW w:w="1910" w:type="dxa"/>
            <w:tcBorders>
              <w:top w:val="single" w:color="auto" w:sz="4" w:space="0"/>
              <w:left w:val="single" w:color="auto" w:sz="4" w:space="0"/>
              <w:bottom w:val="single" w:color="auto" w:sz="4" w:space="0"/>
              <w:right w:val="nil"/>
            </w:tcBorders>
            <w:vAlign w:val="center"/>
          </w:tcPr>
          <w:p>
            <w:pPr>
              <w:spacing w:line="280" w:lineRule="exact"/>
              <w:jc w:val="center"/>
              <w:rPr>
                <w:rFonts w:asciiTheme="minorHAnsi" w:hAnsiTheme="minorHAnsi" w:cstheme="minorHAnsi"/>
                <w:bCs/>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5050" w:type="dxa"/>
            <w:tcBorders>
              <w:top w:val="single" w:color="auto" w:sz="4" w:space="0"/>
              <w:left w:val="nil"/>
              <w:bottom w:val="single" w:color="auto" w:sz="4" w:space="0"/>
              <w:right w:val="single" w:color="auto" w:sz="4" w:space="0"/>
            </w:tcBorders>
          </w:tcPr>
          <w:p>
            <w:pPr>
              <w:spacing w:line="280" w:lineRule="exact"/>
              <w:rPr>
                <w:rFonts w:cstheme="minorHAnsi"/>
                <w:bCs/>
                <w:sz w:val="18"/>
                <w:szCs w:val="20"/>
              </w:rPr>
            </w:pPr>
            <w:r>
              <w:rPr>
                <w:rFonts w:cstheme="minorHAnsi"/>
                <w:bCs/>
                <w:sz w:val="18"/>
                <w:szCs w:val="20"/>
              </w:rPr>
              <w:t>高新区工商注册企业数（</w:t>
            </w:r>
            <w:r>
              <w:rPr>
                <w:rFonts w:cstheme="minorHAnsi"/>
                <w:bCs/>
                <w:kern w:val="0"/>
                <w:sz w:val="18"/>
                <w:szCs w:val="18"/>
              </w:rPr>
              <w:t>QL1≥QL2</w:t>
            </w:r>
            <w:r>
              <w:rPr>
                <w:rFonts w:cstheme="minorHAnsi"/>
                <w:bCs/>
                <w:sz w:val="18"/>
                <w:szCs w:val="20"/>
              </w:rPr>
              <w:t>）</w:t>
            </w:r>
          </w:p>
        </w:tc>
        <w:tc>
          <w:tcPr>
            <w:tcW w:w="1257" w:type="dxa"/>
            <w:tcBorders>
              <w:top w:val="single" w:color="auto" w:sz="4" w:space="0"/>
              <w:left w:val="single" w:color="auto" w:sz="4" w:space="0"/>
              <w:bottom w:val="single" w:color="auto" w:sz="4" w:space="0"/>
              <w:right w:val="nil"/>
            </w:tcBorders>
            <w:vAlign w:val="center"/>
          </w:tcPr>
          <w:p>
            <w:pPr>
              <w:spacing w:line="280" w:lineRule="exact"/>
              <w:jc w:val="center"/>
              <w:rPr>
                <w:rFonts w:cstheme="minorHAnsi"/>
                <w:bCs/>
                <w:sz w:val="18"/>
                <w:szCs w:val="20"/>
              </w:rPr>
            </w:pPr>
            <w:r>
              <w:rPr>
                <w:rFonts w:cstheme="minorHAnsi"/>
                <w:bCs/>
                <w:sz w:val="18"/>
                <w:szCs w:val="20"/>
              </w:rPr>
              <w:t>家</w:t>
            </w:r>
          </w:p>
        </w:tc>
        <w:tc>
          <w:tcPr>
            <w:tcW w:w="1329" w:type="dxa"/>
            <w:tcBorders>
              <w:top w:val="single" w:color="auto" w:sz="4" w:space="0"/>
              <w:left w:val="single" w:color="auto" w:sz="4" w:space="0"/>
              <w:bottom w:val="single" w:color="auto" w:sz="4" w:space="0"/>
              <w:right w:val="single" w:color="auto" w:sz="4" w:space="0"/>
            </w:tcBorders>
          </w:tcPr>
          <w:p>
            <w:pPr>
              <w:spacing w:line="280" w:lineRule="exact"/>
              <w:jc w:val="center"/>
              <w:rPr>
                <w:rFonts w:cstheme="minorHAnsi"/>
                <w:bCs/>
                <w:sz w:val="18"/>
                <w:szCs w:val="20"/>
              </w:rPr>
            </w:pPr>
            <w:r>
              <w:rPr>
                <w:rFonts w:cstheme="minorHAnsi"/>
                <w:bCs/>
                <w:sz w:val="18"/>
                <w:szCs w:val="20"/>
              </w:rPr>
              <w:t>QL1</w:t>
            </w:r>
          </w:p>
        </w:tc>
        <w:tc>
          <w:tcPr>
            <w:tcW w:w="1910" w:type="dxa"/>
            <w:tcBorders>
              <w:top w:val="single" w:color="auto" w:sz="4" w:space="0"/>
              <w:left w:val="single" w:color="auto" w:sz="4" w:space="0"/>
              <w:bottom w:val="single" w:color="auto" w:sz="4" w:space="0"/>
              <w:right w:val="nil"/>
            </w:tcBorders>
            <w:vAlign w:val="center"/>
          </w:tcPr>
          <w:p>
            <w:pPr>
              <w:spacing w:line="280" w:lineRule="exact"/>
              <w:jc w:val="center"/>
              <w:rPr>
                <w:rFonts w:asciiTheme="minorHAnsi" w:hAnsiTheme="minorHAnsi" w:cstheme="minorHAnsi"/>
                <w:bCs/>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5050" w:type="dxa"/>
            <w:tcBorders>
              <w:top w:val="single" w:color="auto" w:sz="4" w:space="0"/>
              <w:left w:val="nil"/>
              <w:bottom w:val="single" w:color="auto" w:sz="4" w:space="0"/>
              <w:right w:val="single" w:color="auto" w:sz="4" w:space="0"/>
            </w:tcBorders>
          </w:tcPr>
          <w:p>
            <w:pPr>
              <w:spacing w:line="280" w:lineRule="exact"/>
              <w:rPr>
                <w:rFonts w:cstheme="minorHAnsi"/>
                <w:bCs/>
                <w:sz w:val="18"/>
                <w:szCs w:val="20"/>
              </w:rPr>
            </w:pPr>
            <w:r>
              <w:rPr>
                <w:rFonts w:cstheme="minorHAnsi"/>
                <w:bCs/>
                <w:sz w:val="18"/>
                <w:szCs w:val="20"/>
              </w:rPr>
              <w:t>高新区当年新增注册企业数</w:t>
            </w:r>
          </w:p>
        </w:tc>
        <w:tc>
          <w:tcPr>
            <w:tcW w:w="1257" w:type="dxa"/>
            <w:tcBorders>
              <w:top w:val="single" w:color="auto" w:sz="4" w:space="0"/>
              <w:left w:val="single" w:color="auto" w:sz="4" w:space="0"/>
              <w:bottom w:val="single" w:color="auto" w:sz="4" w:space="0"/>
              <w:right w:val="nil"/>
            </w:tcBorders>
            <w:vAlign w:val="center"/>
          </w:tcPr>
          <w:p>
            <w:pPr>
              <w:spacing w:line="280" w:lineRule="exact"/>
              <w:jc w:val="center"/>
              <w:rPr>
                <w:rFonts w:cstheme="minorHAnsi"/>
                <w:bCs/>
                <w:sz w:val="18"/>
                <w:szCs w:val="20"/>
              </w:rPr>
            </w:pPr>
            <w:r>
              <w:rPr>
                <w:rFonts w:cstheme="minorHAnsi"/>
                <w:bCs/>
                <w:sz w:val="18"/>
                <w:szCs w:val="20"/>
              </w:rPr>
              <w:t>家</w:t>
            </w:r>
          </w:p>
        </w:tc>
        <w:tc>
          <w:tcPr>
            <w:tcW w:w="1329" w:type="dxa"/>
            <w:tcBorders>
              <w:top w:val="single" w:color="auto" w:sz="4" w:space="0"/>
              <w:left w:val="single" w:color="auto" w:sz="4" w:space="0"/>
              <w:bottom w:val="single" w:color="auto" w:sz="4" w:space="0"/>
              <w:right w:val="single" w:color="auto" w:sz="4" w:space="0"/>
            </w:tcBorders>
          </w:tcPr>
          <w:p>
            <w:pPr>
              <w:spacing w:line="280" w:lineRule="exact"/>
              <w:jc w:val="center"/>
              <w:rPr>
                <w:rFonts w:cstheme="minorHAnsi"/>
                <w:bCs/>
                <w:sz w:val="18"/>
                <w:szCs w:val="20"/>
              </w:rPr>
            </w:pPr>
            <w:r>
              <w:rPr>
                <w:rFonts w:cstheme="minorHAnsi"/>
                <w:bCs/>
                <w:sz w:val="18"/>
                <w:szCs w:val="20"/>
              </w:rPr>
              <w:t>QL2</w:t>
            </w:r>
          </w:p>
        </w:tc>
        <w:tc>
          <w:tcPr>
            <w:tcW w:w="1910" w:type="dxa"/>
            <w:tcBorders>
              <w:top w:val="single" w:color="auto" w:sz="4" w:space="0"/>
              <w:left w:val="single" w:color="auto" w:sz="4" w:space="0"/>
              <w:bottom w:val="single" w:color="auto" w:sz="4" w:space="0"/>
              <w:right w:val="nil"/>
            </w:tcBorders>
            <w:vAlign w:val="center"/>
          </w:tcPr>
          <w:p>
            <w:pPr>
              <w:spacing w:line="280" w:lineRule="exact"/>
              <w:jc w:val="center"/>
              <w:rPr>
                <w:rFonts w:asciiTheme="minorHAnsi" w:hAnsiTheme="minorHAnsi" w:cstheme="minorHAnsi"/>
                <w:bCs/>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5050" w:type="dxa"/>
            <w:tcBorders>
              <w:top w:val="single" w:color="auto" w:sz="4" w:space="0"/>
              <w:left w:val="nil"/>
              <w:bottom w:val="single" w:color="auto" w:sz="4" w:space="0"/>
              <w:right w:val="single" w:color="auto" w:sz="4" w:space="0"/>
            </w:tcBorders>
            <w:vAlign w:val="center"/>
          </w:tcPr>
          <w:p>
            <w:pPr>
              <w:spacing w:line="280" w:lineRule="exact"/>
              <w:ind w:firstLine="360" w:firstLineChars="200"/>
              <w:rPr>
                <w:rFonts w:cstheme="minorHAnsi"/>
                <w:bCs/>
                <w:sz w:val="18"/>
                <w:szCs w:val="20"/>
              </w:rPr>
            </w:pPr>
            <w:r>
              <w:rPr>
                <w:rFonts w:cstheme="minorHAnsi"/>
                <w:bCs/>
                <w:sz w:val="18"/>
                <w:szCs w:val="18"/>
              </w:rPr>
              <w:t>其中：民营企业数</w:t>
            </w:r>
          </w:p>
        </w:tc>
        <w:tc>
          <w:tcPr>
            <w:tcW w:w="1257" w:type="dxa"/>
            <w:tcBorders>
              <w:top w:val="single" w:color="auto" w:sz="4" w:space="0"/>
              <w:left w:val="single" w:color="auto" w:sz="4" w:space="0"/>
              <w:bottom w:val="single" w:color="auto" w:sz="4" w:space="0"/>
              <w:right w:val="nil"/>
            </w:tcBorders>
            <w:vAlign w:val="center"/>
          </w:tcPr>
          <w:p>
            <w:pPr>
              <w:spacing w:line="280" w:lineRule="exact"/>
              <w:jc w:val="center"/>
              <w:rPr>
                <w:rFonts w:cstheme="minorHAnsi"/>
                <w:bCs/>
                <w:sz w:val="18"/>
                <w:szCs w:val="20"/>
              </w:rPr>
            </w:pPr>
            <w:r>
              <w:rPr>
                <w:rFonts w:cstheme="minorHAnsi"/>
                <w:bCs/>
                <w:sz w:val="18"/>
                <w:szCs w:val="18"/>
              </w:rPr>
              <w:t>家</w:t>
            </w:r>
          </w:p>
        </w:tc>
        <w:tc>
          <w:tcPr>
            <w:tcW w:w="132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cstheme="minorHAnsi"/>
                <w:bCs/>
                <w:sz w:val="18"/>
                <w:szCs w:val="20"/>
              </w:rPr>
            </w:pPr>
            <w:r>
              <w:rPr>
                <w:rFonts w:cstheme="minorHAnsi"/>
                <w:bCs/>
                <w:sz w:val="18"/>
                <w:szCs w:val="20"/>
              </w:rPr>
              <w:t>QL2</w:t>
            </w:r>
            <w:r>
              <w:rPr>
                <w:rFonts w:cstheme="minorHAnsi"/>
                <w:bCs/>
                <w:sz w:val="18"/>
                <w:szCs w:val="18"/>
              </w:rPr>
              <w:t>_1</w:t>
            </w:r>
          </w:p>
        </w:tc>
        <w:tc>
          <w:tcPr>
            <w:tcW w:w="1910" w:type="dxa"/>
            <w:tcBorders>
              <w:top w:val="single" w:color="auto" w:sz="4" w:space="0"/>
              <w:left w:val="single" w:color="auto" w:sz="4" w:space="0"/>
              <w:bottom w:val="single" w:color="auto" w:sz="4" w:space="0"/>
              <w:right w:val="nil"/>
            </w:tcBorders>
            <w:vAlign w:val="center"/>
          </w:tcPr>
          <w:p>
            <w:pPr>
              <w:spacing w:line="280" w:lineRule="exact"/>
              <w:jc w:val="center"/>
              <w:rPr>
                <w:rFonts w:asciiTheme="minorHAnsi" w:hAnsiTheme="minorHAnsi" w:cstheme="minorHAnsi"/>
                <w:bCs/>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5050" w:type="dxa"/>
            <w:tcBorders>
              <w:top w:val="single" w:color="auto" w:sz="4" w:space="0"/>
              <w:left w:val="nil"/>
              <w:bottom w:val="single" w:color="auto" w:sz="4" w:space="0"/>
              <w:right w:val="single" w:color="auto" w:sz="4" w:space="0"/>
            </w:tcBorders>
            <w:vAlign w:val="center"/>
          </w:tcPr>
          <w:p>
            <w:pPr>
              <w:spacing w:line="280" w:lineRule="exact"/>
              <w:ind w:firstLine="360" w:firstLineChars="200"/>
              <w:rPr>
                <w:rFonts w:cstheme="minorHAnsi"/>
                <w:bCs/>
                <w:sz w:val="18"/>
                <w:szCs w:val="20"/>
              </w:rPr>
            </w:pPr>
            <w:r>
              <w:rPr>
                <w:rFonts w:cstheme="minorHAnsi"/>
                <w:bCs/>
                <w:sz w:val="18"/>
                <w:szCs w:val="18"/>
              </w:rPr>
              <w:t>其中：外资（含港澳台）企业数</w:t>
            </w:r>
          </w:p>
        </w:tc>
        <w:tc>
          <w:tcPr>
            <w:tcW w:w="1257" w:type="dxa"/>
            <w:tcBorders>
              <w:top w:val="single" w:color="auto" w:sz="4" w:space="0"/>
              <w:left w:val="single" w:color="auto" w:sz="4" w:space="0"/>
              <w:bottom w:val="single" w:color="auto" w:sz="4" w:space="0"/>
              <w:right w:val="nil"/>
            </w:tcBorders>
            <w:vAlign w:val="center"/>
          </w:tcPr>
          <w:p>
            <w:pPr>
              <w:spacing w:line="280" w:lineRule="exact"/>
              <w:jc w:val="center"/>
              <w:rPr>
                <w:rFonts w:cstheme="minorHAnsi"/>
                <w:bCs/>
                <w:sz w:val="18"/>
                <w:szCs w:val="20"/>
              </w:rPr>
            </w:pPr>
            <w:r>
              <w:rPr>
                <w:rFonts w:cstheme="minorHAnsi"/>
                <w:bCs/>
                <w:sz w:val="18"/>
                <w:szCs w:val="18"/>
              </w:rPr>
              <w:t>1家</w:t>
            </w:r>
          </w:p>
        </w:tc>
        <w:tc>
          <w:tcPr>
            <w:tcW w:w="132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cstheme="minorHAnsi"/>
                <w:bCs/>
                <w:sz w:val="18"/>
                <w:szCs w:val="20"/>
              </w:rPr>
            </w:pPr>
            <w:r>
              <w:rPr>
                <w:rFonts w:cstheme="minorHAnsi"/>
                <w:bCs/>
                <w:sz w:val="18"/>
                <w:szCs w:val="20"/>
              </w:rPr>
              <w:t>QL2</w:t>
            </w:r>
            <w:r>
              <w:rPr>
                <w:rFonts w:cstheme="minorHAnsi"/>
                <w:bCs/>
                <w:sz w:val="18"/>
                <w:szCs w:val="18"/>
              </w:rPr>
              <w:t>_2</w:t>
            </w:r>
          </w:p>
        </w:tc>
        <w:tc>
          <w:tcPr>
            <w:tcW w:w="1910" w:type="dxa"/>
            <w:tcBorders>
              <w:top w:val="single" w:color="auto" w:sz="4" w:space="0"/>
              <w:left w:val="single" w:color="auto" w:sz="4" w:space="0"/>
              <w:bottom w:val="single" w:color="auto" w:sz="4" w:space="0"/>
              <w:right w:val="nil"/>
            </w:tcBorders>
            <w:vAlign w:val="center"/>
          </w:tcPr>
          <w:p>
            <w:pPr>
              <w:spacing w:line="280" w:lineRule="exact"/>
              <w:jc w:val="center"/>
              <w:rPr>
                <w:rFonts w:asciiTheme="minorHAnsi" w:hAnsiTheme="minorHAnsi" w:cstheme="minorHAnsi"/>
                <w:bCs/>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5050" w:type="dxa"/>
            <w:tcBorders>
              <w:top w:val="single" w:color="auto" w:sz="4" w:space="0"/>
              <w:left w:val="nil"/>
              <w:bottom w:val="single" w:color="auto" w:sz="4" w:space="0"/>
              <w:right w:val="single" w:color="auto" w:sz="4" w:space="0"/>
            </w:tcBorders>
            <w:vAlign w:val="center"/>
          </w:tcPr>
          <w:p>
            <w:pPr>
              <w:spacing w:line="280" w:lineRule="exact"/>
              <w:rPr>
                <w:rFonts w:cstheme="minorHAnsi"/>
                <w:bCs/>
                <w:sz w:val="18"/>
                <w:szCs w:val="18"/>
              </w:rPr>
            </w:pPr>
            <w:r>
              <w:rPr>
                <w:rFonts w:cstheme="minorHAnsi"/>
                <w:bCs/>
                <w:sz w:val="18"/>
                <w:szCs w:val="18"/>
              </w:rPr>
              <w:t>当年新增就业人员数</w:t>
            </w:r>
          </w:p>
        </w:tc>
        <w:tc>
          <w:tcPr>
            <w:tcW w:w="1257" w:type="dxa"/>
            <w:tcBorders>
              <w:top w:val="single" w:color="auto" w:sz="4" w:space="0"/>
              <w:left w:val="single" w:color="auto" w:sz="4" w:space="0"/>
              <w:bottom w:val="single" w:color="auto" w:sz="4" w:space="0"/>
              <w:right w:val="nil"/>
            </w:tcBorders>
            <w:vAlign w:val="center"/>
          </w:tcPr>
          <w:p>
            <w:pPr>
              <w:spacing w:line="280" w:lineRule="exact"/>
              <w:jc w:val="center"/>
              <w:rPr>
                <w:rFonts w:cstheme="minorHAnsi"/>
                <w:bCs/>
                <w:sz w:val="18"/>
                <w:szCs w:val="18"/>
              </w:rPr>
            </w:pPr>
            <w:r>
              <w:rPr>
                <w:rFonts w:cstheme="minorHAnsi"/>
                <w:bCs/>
                <w:sz w:val="18"/>
                <w:szCs w:val="18"/>
              </w:rPr>
              <w:t>人</w:t>
            </w:r>
          </w:p>
        </w:tc>
        <w:tc>
          <w:tcPr>
            <w:tcW w:w="132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cstheme="minorHAnsi"/>
                <w:bCs/>
                <w:kern w:val="0"/>
                <w:sz w:val="18"/>
                <w:szCs w:val="18"/>
              </w:rPr>
            </w:pPr>
            <w:r>
              <w:rPr>
                <w:rFonts w:cstheme="minorHAnsi"/>
                <w:bCs/>
                <w:kern w:val="0"/>
                <w:sz w:val="18"/>
                <w:szCs w:val="18"/>
              </w:rPr>
              <w:t>QL4</w:t>
            </w:r>
          </w:p>
        </w:tc>
        <w:tc>
          <w:tcPr>
            <w:tcW w:w="1910" w:type="dxa"/>
            <w:tcBorders>
              <w:top w:val="single" w:color="auto" w:sz="4" w:space="0"/>
              <w:left w:val="single" w:color="auto" w:sz="4" w:space="0"/>
              <w:bottom w:val="single" w:color="auto" w:sz="4" w:space="0"/>
              <w:right w:val="nil"/>
            </w:tcBorders>
            <w:vAlign w:val="center"/>
          </w:tcPr>
          <w:p>
            <w:pPr>
              <w:spacing w:line="280" w:lineRule="exact"/>
              <w:jc w:val="center"/>
              <w:rPr>
                <w:rFonts w:asciiTheme="minorHAnsi" w:hAnsiTheme="minorHAnsi" w:cstheme="minorHAnsi"/>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5050" w:type="dxa"/>
            <w:tcBorders>
              <w:top w:val="single" w:color="auto" w:sz="4" w:space="0"/>
              <w:left w:val="nil"/>
              <w:bottom w:val="single" w:color="auto" w:sz="4" w:space="0"/>
              <w:right w:val="single" w:color="auto" w:sz="4" w:space="0"/>
            </w:tcBorders>
            <w:vAlign w:val="center"/>
          </w:tcPr>
          <w:p>
            <w:pPr>
              <w:spacing w:line="280" w:lineRule="exact"/>
              <w:ind w:firstLine="360" w:firstLineChars="200"/>
              <w:rPr>
                <w:rFonts w:cstheme="minorHAnsi"/>
                <w:bCs/>
                <w:sz w:val="18"/>
                <w:szCs w:val="18"/>
              </w:rPr>
            </w:pPr>
            <w:r>
              <w:rPr>
                <w:rFonts w:cstheme="minorHAnsi"/>
                <w:bCs/>
                <w:sz w:val="18"/>
                <w:szCs w:val="18"/>
              </w:rPr>
              <w:t>其中：吸纳高校应届毕业生</w:t>
            </w:r>
          </w:p>
        </w:tc>
        <w:tc>
          <w:tcPr>
            <w:tcW w:w="1257" w:type="dxa"/>
            <w:tcBorders>
              <w:top w:val="single" w:color="auto" w:sz="4" w:space="0"/>
              <w:left w:val="single" w:color="auto" w:sz="4" w:space="0"/>
              <w:bottom w:val="single" w:color="auto" w:sz="4" w:space="0"/>
              <w:right w:val="nil"/>
            </w:tcBorders>
            <w:vAlign w:val="center"/>
          </w:tcPr>
          <w:p>
            <w:pPr>
              <w:spacing w:line="280" w:lineRule="exact"/>
              <w:jc w:val="center"/>
              <w:rPr>
                <w:rFonts w:cstheme="minorHAnsi"/>
                <w:bCs/>
                <w:sz w:val="18"/>
                <w:szCs w:val="18"/>
              </w:rPr>
            </w:pPr>
            <w:r>
              <w:rPr>
                <w:rFonts w:cstheme="minorHAnsi"/>
                <w:bCs/>
                <w:sz w:val="18"/>
                <w:szCs w:val="18"/>
              </w:rPr>
              <w:t>人</w:t>
            </w:r>
          </w:p>
        </w:tc>
        <w:tc>
          <w:tcPr>
            <w:tcW w:w="132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cstheme="minorHAnsi"/>
                <w:bCs/>
                <w:kern w:val="0"/>
                <w:sz w:val="18"/>
                <w:szCs w:val="18"/>
              </w:rPr>
            </w:pPr>
            <w:r>
              <w:rPr>
                <w:rFonts w:cstheme="minorHAnsi"/>
                <w:bCs/>
                <w:kern w:val="0"/>
                <w:sz w:val="18"/>
                <w:szCs w:val="18"/>
              </w:rPr>
              <w:t>QL4_1</w:t>
            </w:r>
          </w:p>
        </w:tc>
        <w:tc>
          <w:tcPr>
            <w:tcW w:w="1910" w:type="dxa"/>
            <w:tcBorders>
              <w:top w:val="single" w:color="auto" w:sz="4" w:space="0"/>
              <w:left w:val="single" w:color="auto" w:sz="4" w:space="0"/>
              <w:bottom w:val="single" w:color="auto" w:sz="4" w:space="0"/>
              <w:right w:val="nil"/>
            </w:tcBorders>
            <w:vAlign w:val="center"/>
          </w:tcPr>
          <w:p>
            <w:pPr>
              <w:spacing w:line="280" w:lineRule="exact"/>
              <w:jc w:val="center"/>
              <w:rPr>
                <w:rFonts w:asciiTheme="minorHAnsi" w:hAnsiTheme="minorHAnsi" w:cstheme="minorHAnsi"/>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5050" w:type="dxa"/>
            <w:tcBorders>
              <w:top w:val="single" w:color="auto" w:sz="4" w:space="0"/>
              <w:left w:val="nil"/>
              <w:bottom w:val="single" w:color="auto" w:sz="8" w:space="0"/>
              <w:right w:val="single" w:color="auto" w:sz="4" w:space="0"/>
            </w:tcBorders>
            <w:vAlign w:val="center"/>
          </w:tcPr>
          <w:p>
            <w:pPr>
              <w:spacing w:line="280" w:lineRule="exact"/>
              <w:ind w:firstLine="810" w:firstLineChars="450"/>
              <w:rPr>
                <w:rFonts w:cstheme="minorHAnsi"/>
                <w:bCs/>
                <w:sz w:val="18"/>
                <w:szCs w:val="18"/>
              </w:rPr>
            </w:pPr>
            <w:r>
              <w:rPr>
                <w:rFonts w:cstheme="minorHAnsi"/>
                <w:bCs/>
                <w:sz w:val="18"/>
                <w:szCs w:val="18"/>
              </w:rPr>
              <w:t>其中：从事科研或科研辅助工作的应届毕业生</w:t>
            </w:r>
          </w:p>
        </w:tc>
        <w:tc>
          <w:tcPr>
            <w:tcW w:w="1257" w:type="dxa"/>
            <w:tcBorders>
              <w:top w:val="single" w:color="auto" w:sz="4" w:space="0"/>
              <w:left w:val="single" w:color="auto" w:sz="4" w:space="0"/>
              <w:bottom w:val="single" w:color="auto" w:sz="8" w:space="0"/>
              <w:right w:val="nil"/>
            </w:tcBorders>
            <w:vAlign w:val="center"/>
          </w:tcPr>
          <w:p>
            <w:pPr>
              <w:spacing w:line="280" w:lineRule="exact"/>
              <w:jc w:val="center"/>
              <w:rPr>
                <w:rFonts w:cstheme="minorHAnsi"/>
                <w:bCs/>
                <w:sz w:val="18"/>
                <w:szCs w:val="18"/>
              </w:rPr>
            </w:pPr>
            <w:r>
              <w:rPr>
                <w:rFonts w:cstheme="minorHAnsi"/>
                <w:bCs/>
                <w:sz w:val="18"/>
                <w:szCs w:val="18"/>
              </w:rPr>
              <w:t>人</w:t>
            </w:r>
          </w:p>
        </w:tc>
        <w:tc>
          <w:tcPr>
            <w:tcW w:w="1329" w:type="dxa"/>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cstheme="minorHAnsi"/>
                <w:bCs/>
                <w:kern w:val="0"/>
                <w:sz w:val="18"/>
                <w:szCs w:val="18"/>
              </w:rPr>
            </w:pPr>
            <w:r>
              <w:rPr>
                <w:rFonts w:cstheme="minorHAnsi"/>
                <w:bCs/>
                <w:kern w:val="0"/>
                <w:sz w:val="18"/>
                <w:szCs w:val="18"/>
              </w:rPr>
              <w:t>QL4_2</w:t>
            </w:r>
          </w:p>
        </w:tc>
        <w:tc>
          <w:tcPr>
            <w:tcW w:w="1910" w:type="dxa"/>
            <w:tcBorders>
              <w:top w:val="single" w:color="auto" w:sz="4" w:space="0"/>
              <w:left w:val="single" w:color="auto" w:sz="4" w:space="0"/>
              <w:bottom w:val="single" w:color="auto" w:sz="8" w:space="0"/>
              <w:right w:val="nil"/>
            </w:tcBorders>
            <w:vAlign w:val="center"/>
          </w:tcPr>
          <w:p>
            <w:pPr>
              <w:spacing w:line="280" w:lineRule="exact"/>
              <w:jc w:val="center"/>
              <w:rPr>
                <w:rFonts w:asciiTheme="minorHAnsi" w:hAnsiTheme="minorHAnsi" w:cstheme="minorHAnsi"/>
                <w:bCs/>
                <w:kern w:val="0"/>
                <w:sz w:val="18"/>
                <w:szCs w:val="18"/>
              </w:rPr>
            </w:pPr>
          </w:p>
        </w:tc>
      </w:tr>
    </w:tbl>
    <w:p>
      <w:pPr>
        <w:snapToGrid w:val="0"/>
        <w:spacing w:line="320" w:lineRule="exact"/>
        <w:ind w:right="-535" w:rightChars="-255"/>
        <w:jc w:val="left"/>
        <w:rPr>
          <w:rFonts w:asciiTheme="minorHAnsi" w:hAnsiTheme="minorHAnsi" w:cstheme="minorHAnsi"/>
          <w:bCs/>
          <w:sz w:val="18"/>
          <w:szCs w:val="20"/>
        </w:rPr>
      </w:pPr>
      <w:r>
        <w:rPr>
          <w:rFonts w:asciiTheme="minorHAnsi" w:hAnsiTheme="minorHAnsi" w:cstheme="minorHAnsi"/>
          <w:bCs/>
          <w:sz w:val="18"/>
          <w:szCs w:val="20"/>
        </w:rPr>
        <w:t>填表人：</w:t>
      </w:r>
      <w:r>
        <w:rPr>
          <w:rFonts w:asciiTheme="minorHAnsi" w:hAnsiTheme="minorHAnsi" w:cstheme="minorHAnsi"/>
          <w:bCs/>
          <w:sz w:val="18"/>
          <w:szCs w:val="20"/>
          <w:u w:val="single"/>
        </w:rPr>
        <w:t xml:space="preserve">                        </w:t>
      </w:r>
      <w:r>
        <w:rPr>
          <w:rFonts w:asciiTheme="minorHAnsi" w:hAnsiTheme="minorHAnsi" w:cstheme="minorHAnsi"/>
          <w:bCs/>
          <w:sz w:val="18"/>
          <w:szCs w:val="20"/>
        </w:rPr>
        <w:t xml:space="preserve">   联系电话：</w:t>
      </w:r>
      <w:r>
        <w:rPr>
          <w:rFonts w:asciiTheme="minorHAnsi" w:hAnsiTheme="minorHAnsi" w:cstheme="minorHAnsi"/>
          <w:bCs/>
          <w:sz w:val="18"/>
          <w:szCs w:val="20"/>
          <w:u w:val="single"/>
        </w:rPr>
        <w:t xml:space="preserve">                      </w:t>
      </w:r>
      <w:r>
        <w:rPr>
          <w:rFonts w:asciiTheme="minorHAnsi" w:hAnsiTheme="minorHAnsi" w:cstheme="minorHAnsi"/>
          <w:bCs/>
          <w:sz w:val="18"/>
          <w:szCs w:val="20"/>
        </w:rPr>
        <w:t xml:space="preserve">    报出日期：</w:t>
      </w:r>
      <w:r>
        <w:rPr>
          <w:rFonts w:asciiTheme="minorHAnsi" w:hAnsiTheme="minorHAnsi" w:cstheme="minorHAnsi"/>
          <w:bCs/>
          <w:sz w:val="18"/>
          <w:szCs w:val="18"/>
        </w:rPr>
        <w:t>２０</w:t>
      </w:r>
      <w:r>
        <w:rPr>
          <w:rFonts w:asciiTheme="minorHAnsi" w:hAnsiTheme="minorHAnsi" w:cstheme="minorHAnsi"/>
          <w:bCs/>
          <w:sz w:val="18"/>
          <w:szCs w:val="18"/>
          <w:u w:val="single"/>
        </w:rPr>
        <w:t xml:space="preserve">  </w:t>
      </w:r>
      <w:r>
        <w:rPr>
          <w:rFonts w:asciiTheme="minorHAnsi" w:hAnsiTheme="minorHAnsi" w:cstheme="minorHAnsi"/>
          <w:bCs/>
          <w:sz w:val="18"/>
          <w:szCs w:val="20"/>
        </w:rPr>
        <w:t>年</w:t>
      </w:r>
      <w:r>
        <w:rPr>
          <w:rFonts w:asciiTheme="minorHAnsi" w:hAnsiTheme="minorHAnsi" w:cstheme="minorHAnsi"/>
          <w:bCs/>
          <w:sz w:val="18"/>
          <w:szCs w:val="20"/>
          <w:u w:val="single"/>
        </w:rPr>
        <w:t xml:space="preserve">  </w:t>
      </w:r>
      <w:r>
        <w:rPr>
          <w:rFonts w:asciiTheme="minorHAnsi" w:hAnsiTheme="minorHAnsi" w:cstheme="minorHAnsi"/>
          <w:bCs/>
          <w:sz w:val="18"/>
          <w:szCs w:val="20"/>
        </w:rPr>
        <w:t>月</w:t>
      </w:r>
      <w:r>
        <w:rPr>
          <w:rFonts w:asciiTheme="minorHAnsi" w:hAnsiTheme="minorHAnsi" w:cstheme="minorHAnsi"/>
          <w:bCs/>
          <w:sz w:val="18"/>
          <w:szCs w:val="20"/>
          <w:u w:val="single"/>
        </w:rPr>
        <w:t xml:space="preserve">  </w:t>
      </w:r>
      <w:r>
        <w:rPr>
          <w:rFonts w:asciiTheme="minorHAnsi" w:hAnsiTheme="minorHAnsi" w:cstheme="minorHAnsi"/>
          <w:bCs/>
          <w:sz w:val="18"/>
          <w:szCs w:val="20"/>
        </w:rPr>
        <w:t>日</w:t>
      </w:r>
    </w:p>
    <w:p>
      <w:pPr>
        <w:spacing w:before="156" w:beforeLines="50" w:line="300" w:lineRule="exact"/>
        <w:rPr>
          <w:rFonts w:ascii="Times New Roman" w:hAnsi="Times New Roman"/>
          <w:bCs/>
          <w:sz w:val="18"/>
          <w:szCs w:val="20"/>
        </w:rPr>
      </w:pPr>
    </w:p>
    <w:p>
      <w:pPr>
        <w:widowControl/>
        <w:spacing w:line="360" w:lineRule="exact"/>
        <w:rPr>
          <w:rFonts w:ascii="Times New Roman" w:hAnsi="Times New Roman"/>
          <w:bCs/>
          <w:kern w:val="0"/>
          <w:sz w:val="18"/>
          <w:szCs w:val="18"/>
        </w:rPr>
      </w:pPr>
      <w:r>
        <w:rPr>
          <w:rFonts w:ascii="Times New Roman" w:hAnsi="Times New Roman"/>
          <w:bCs/>
          <w:sz w:val="18"/>
          <w:szCs w:val="20"/>
        </w:rPr>
        <w:t>说明：</w:t>
      </w:r>
      <w:r>
        <w:rPr>
          <w:rFonts w:ascii="Times New Roman" w:hAnsi="Times New Roman"/>
          <w:bCs/>
          <w:kern w:val="0"/>
          <w:sz w:val="18"/>
          <w:szCs w:val="18"/>
        </w:rPr>
        <w:t>1.填报每年1月1日至12月31日情况。由高新区管委会汇总火炬统计口径企业和园区整体情况填报。</w:t>
      </w:r>
    </w:p>
    <w:p>
      <w:pPr>
        <w:spacing w:line="360" w:lineRule="exact"/>
        <w:ind w:left="535" w:leftChars="255"/>
        <w:rPr>
          <w:rFonts w:ascii="Times New Roman" w:hAnsi="Times New Roman"/>
          <w:bCs/>
          <w:kern w:val="0"/>
          <w:sz w:val="18"/>
          <w:szCs w:val="18"/>
        </w:rPr>
      </w:pPr>
      <w:r>
        <w:rPr>
          <w:rFonts w:ascii="Times New Roman" w:hAnsi="Times New Roman"/>
          <w:bCs/>
          <w:kern w:val="0"/>
          <w:sz w:val="18"/>
          <w:szCs w:val="18"/>
        </w:rPr>
        <w:t>2.火炬统计口径企业：指在各国家高新区注册的具有独立核算法人资格的以下几类企业：有效期内的高新技术企业；全部工业企业；应用高技术进行设计、施工以及技术装备的建筑业企业；符合国家统计局高技术服务业、科技服务业、生产性服务业目录的服务业企业；符合国家统计局文化及相关产业目录的企业；全部境内外上市企业及新三板、地方四板挂牌企业。</w:t>
      </w:r>
    </w:p>
    <w:p>
      <w:pPr>
        <w:spacing w:line="360" w:lineRule="exact"/>
        <w:ind w:left="535" w:leftChars="255"/>
        <w:rPr>
          <w:rFonts w:ascii="Times New Roman" w:hAnsi="Times New Roman"/>
          <w:bCs/>
          <w:kern w:val="0"/>
          <w:sz w:val="18"/>
          <w:szCs w:val="18"/>
        </w:rPr>
      </w:pPr>
      <w:r>
        <w:rPr>
          <w:rFonts w:ascii="Times New Roman" w:hAnsi="Times New Roman"/>
          <w:bCs/>
          <w:kern w:val="0"/>
          <w:sz w:val="18"/>
          <w:szCs w:val="18"/>
        </w:rPr>
        <w:t>3.高新区全口径指标数据：填报高新区园区全口径情况及参与国家统计局一套表统计的规模以上工业企业和规模以上服务业企业情况。</w:t>
      </w:r>
    </w:p>
    <w:p>
      <w:pPr>
        <w:spacing w:line="360" w:lineRule="exact"/>
        <w:ind w:left="535" w:leftChars="255"/>
        <w:rPr>
          <w:rFonts w:ascii="Times New Roman" w:hAnsi="Times New Roman"/>
          <w:bCs/>
          <w:kern w:val="0"/>
          <w:sz w:val="18"/>
          <w:szCs w:val="18"/>
        </w:rPr>
      </w:pPr>
      <w:r>
        <w:rPr>
          <w:rFonts w:ascii="Times New Roman" w:hAnsi="Times New Roman"/>
          <w:bCs/>
          <w:kern w:val="0"/>
          <w:sz w:val="18"/>
          <w:szCs w:val="18"/>
        </w:rPr>
        <w:t>4.高新技术企业：指</w:t>
      </w:r>
      <w:r>
        <w:rPr>
          <w:rFonts w:ascii="Times New Roman" w:hAnsi="Times New Roman"/>
          <w:bCs/>
          <w:sz w:val="18"/>
          <w:szCs w:val="20"/>
        </w:rPr>
        <w:t>经各地方高新技术企业认定管理机构认定，</w:t>
      </w:r>
      <w:r>
        <w:rPr>
          <w:rFonts w:ascii="Times New Roman" w:hAnsi="Times New Roman"/>
          <w:bCs/>
          <w:kern w:val="0"/>
          <w:sz w:val="18"/>
          <w:szCs w:val="18"/>
        </w:rPr>
        <w:t>并经全国高新技术企业认定管理工作领导小组备案，获得高新技术企业证书，且证书于报告期年底尚在有效期内的企业。</w:t>
      </w:r>
    </w:p>
    <w:p>
      <w:pPr>
        <w:spacing w:line="360" w:lineRule="exact"/>
        <w:ind w:left="535" w:leftChars="255"/>
        <w:rPr>
          <w:rFonts w:ascii="Times New Roman" w:hAnsi="Times New Roman"/>
          <w:bCs/>
        </w:rPr>
      </w:pPr>
      <w:r>
        <w:rPr>
          <w:rFonts w:ascii="Times New Roman" w:hAnsi="Times New Roman"/>
          <w:bCs/>
          <w:kern w:val="0"/>
          <w:sz w:val="18"/>
          <w:szCs w:val="18"/>
        </w:rPr>
        <w:t>5.本表请各国家高新区务必于报告期次年2月11日前将审核过的报表通过科技部火炬统计调查信息系统填报，同时将领导签字盖章的纸件作为附件上传。联系电话：010-88656167，88656162，传真：010-88656166。</w:t>
      </w:r>
    </w:p>
    <w:p>
      <w:pPr>
        <w:spacing w:line="360" w:lineRule="exact"/>
        <w:ind w:left="535" w:leftChars="255"/>
        <w:rPr>
          <w:rFonts w:ascii="Times New Roman" w:hAnsi="Times New Roman"/>
          <w:bCs/>
        </w:rPr>
      </w:pPr>
      <w:r>
        <w:rPr>
          <w:rFonts w:ascii="Times New Roman" w:hAnsi="Times New Roman"/>
          <w:bCs/>
          <w:kern w:val="0"/>
          <w:sz w:val="18"/>
          <w:szCs w:val="18"/>
        </w:rPr>
        <w:t>6.审核关系：</w:t>
      </w:r>
    </w:p>
    <w:p>
      <w:pPr>
        <w:spacing w:line="360" w:lineRule="exact"/>
        <w:ind w:firstLine="487" w:firstLineChars="271"/>
        <w:rPr>
          <w:rFonts w:cstheme="minorHAnsi"/>
          <w:bCs/>
          <w:kern w:val="0"/>
          <w:sz w:val="18"/>
          <w:szCs w:val="18"/>
        </w:rPr>
      </w:pPr>
      <w:r>
        <w:rPr>
          <w:rFonts w:cstheme="minorHAnsi"/>
          <w:bCs/>
          <w:kern w:val="0"/>
          <w:sz w:val="18"/>
          <w:szCs w:val="18"/>
        </w:rPr>
        <w:t>（1）QA1≥QA5、QA2、08、QA6、QA7、QA3</w:t>
      </w:r>
      <w:r>
        <w:rPr>
          <w:rFonts w:cstheme="minorHAnsi"/>
          <w:bCs/>
          <w:kern w:val="0"/>
          <w:sz w:val="18"/>
          <w:szCs w:val="18"/>
        </w:rPr>
        <w:tab/>
      </w:r>
      <w:r>
        <w:rPr>
          <w:rFonts w:cstheme="minorHAnsi"/>
          <w:bCs/>
          <w:kern w:val="0"/>
          <w:sz w:val="18"/>
          <w:szCs w:val="18"/>
        </w:rPr>
        <w:t>（2）QB1≥QB3</w:t>
      </w:r>
      <w:r>
        <w:rPr>
          <w:rFonts w:cstheme="minorHAnsi"/>
          <w:bCs/>
          <w:kern w:val="0"/>
          <w:sz w:val="18"/>
          <w:szCs w:val="18"/>
        </w:rPr>
        <w:tab/>
      </w:r>
      <w:r>
        <w:rPr>
          <w:rFonts w:cstheme="minorHAnsi"/>
          <w:bCs/>
          <w:kern w:val="0"/>
          <w:sz w:val="18"/>
          <w:szCs w:val="18"/>
        </w:rPr>
        <w:tab/>
      </w:r>
      <w:r>
        <w:rPr>
          <w:rFonts w:cstheme="minorHAnsi"/>
          <w:bCs/>
          <w:kern w:val="0"/>
          <w:sz w:val="18"/>
          <w:szCs w:val="18"/>
        </w:rPr>
        <w:tab/>
      </w:r>
      <w:r>
        <w:rPr>
          <w:rFonts w:cstheme="minorHAnsi"/>
          <w:bCs/>
          <w:kern w:val="0"/>
          <w:sz w:val="18"/>
          <w:szCs w:val="18"/>
        </w:rPr>
        <w:tab/>
      </w:r>
      <w:r>
        <w:rPr>
          <w:rFonts w:cstheme="minorHAnsi"/>
          <w:bCs/>
          <w:kern w:val="0"/>
          <w:sz w:val="18"/>
          <w:szCs w:val="18"/>
        </w:rPr>
        <w:t>（3）QJ≥QJ2</w:t>
      </w:r>
      <w:r>
        <w:rPr>
          <w:rFonts w:cstheme="minorHAnsi"/>
          <w:bCs/>
          <w:kern w:val="0"/>
          <w:sz w:val="18"/>
          <w:szCs w:val="18"/>
        </w:rPr>
        <w:tab/>
      </w:r>
    </w:p>
    <w:p>
      <w:pPr>
        <w:spacing w:line="360" w:lineRule="exact"/>
        <w:ind w:firstLine="487" w:firstLineChars="271"/>
        <w:rPr>
          <w:rFonts w:cstheme="minorHAnsi"/>
          <w:bCs/>
          <w:kern w:val="0"/>
          <w:sz w:val="18"/>
          <w:szCs w:val="18"/>
        </w:rPr>
      </w:pPr>
      <w:r>
        <w:rPr>
          <w:rFonts w:cstheme="minorHAnsi"/>
          <w:bCs/>
          <w:kern w:val="0"/>
          <w:sz w:val="18"/>
          <w:szCs w:val="18"/>
        </w:rPr>
        <w:t>（4）QC1≥QC3</w:t>
      </w:r>
      <w:r>
        <w:rPr>
          <w:rFonts w:cstheme="minorHAnsi"/>
          <w:bCs/>
          <w:kern w:val="0"/>
          <w:sz w:val="18"/>
          <w:szCs w:val="18"/>
        </w:rPr>
        <w:tab/>
      </w:r>
      <w:r>
        <w:rPr>
          <w:rFonts w:cstheme="minorHAnsi"/>
          <w:bCs/>
          <w:kern w:val="0"/>
          <w:sz w:val="18"/>
          <w:szCs w:val="18"/>
        </w:rPr>
        <w:tab/>
      </w:r>
      <w:r>
        <w:rPr>
          <w:rFonts w:cstheme="minorHAnsi"/>
          <w:bCs/>
          <w:kern w:val="0"/>
          <w:sz w:val="18"/>
          <w:szCs w:val="18"/>
        </w:rPr>
        <w:tab/>
      </w:r>
      <w:r>
        <w:rPr>
          <w:rFonts w:cstheme="minorHAnsi"/>
          <w:bCs/>
          <w:kern w:val="0"/>
          <w:sz w:val="18"/>
          <w:szCs w:val="18"/>
        </w:rPr>
        <w:tab/>
      </w:r>
      <w:r>
        <w:rPr>
          <w:rFonts w:cstheme="minorHAnsi"/>
          <w:bCs/>
          <w:kern w:val="0"/>
          <w:sz w:val="18"/>
          <w:szCs w:val="18"/>
        </w:rPr>
        <w:tab/>
      </w:r>
      <w:r>
        <w:rPr>
          <w:rFonts w:cstheme="minorHAnsi"/>
          <w:bCs/>
          <w:kern w:val="0"/>
          <w:sz w:val="18"/>
          <w:szCs w:val="18"/>
        </w:rPr>
        <w:tab/>
      </w:r>
      <w:r>
        <w:rPr>
          <w:rFonts w:cstheme="minorHAnsi"/>
          <w:bCs/>
          <w:kern w:val="0"/>
          <w:sz w:val="18"/>
          <w:szCs w:val="18"/>
        </w:rPr>
        <w:tab/>
      </w:r>
      <w:r>
        <w:rPr>
          <w:rFonts w:cstheme="minorHAnsi"/>
          <w:bCs/>
          <w:kern w:val="0"/>
          <w:sz w:val="18"/>
          <w:szCs w:val="18"/>
        </w:rPr>
        <w:t>（5）QD1_1≥QD3</w:t>
      </w:r>
      <w:r>
        <w:rPr>
          <w:rFonts w:cstheme="minorHAnsi"/>
          <w:bCs/>
          <w:kern w:val="0"/>
          <w:sz w:val="18"/>
          <w:szCs w:val="18"/>
        </w:rPr>
        <w:tab/>
      </w:r>
      <w:r>
        <w:rPr>
          <w:rFonts w:cstheme="minorHAnsi"/>
          <w:bCs/>
          <w:kern w:val="0"/>
          <w:sz w:val="18"/>
          <w:szCs w:val="18"/>
        </w:rPr>
        <w:tab/>
      </w:r>
      <w:r>
        <w:rPr>
          <w:rFonts w:cstheme="minorHAnsi"/>
          <w:bCs/>
          <w:kern w:val="0"/>
          <w:sz w:val="18"/>
          <w:szCs w:val="18"/>
        </w:rPr>
        <w:tab/>
      </w:r>
      <w:r>
        <w:rPr>
          <w:rFonts w:cstheme="minorHAnsi"/>
          <w:bCs/>
          <w:kern w:val="0"/>
          <w:sz w:val="18"/>
          <w:szCs w:val="18"/>
        </w:rPr>
        <w:t>（6）QD1_1≥QE1</w:t>
      </w:r>
    </w:p>
    <w:p>
      <w:pPr>
        <w:spacing w:line="360" w:lineRule="exact"/>
        <w:ind w:firstLine="487" w:firstLineChars="271"/>
        <w:rPr>
          <w:rFonts w:cstheme="minorHAnsi"/>
          <w:bCs/>
          <w:kern w:val="0"/>
          <w:sz w:val="18"/>
          <w:szCs w:val="18"/>
        </w:rPr>
      </w:pPr>
      <w:r>
        <w:rPr>
          <w:rFonts w:cstheme="minorHAnsi"/>
          <w:bCs/>
          <w:kern w:val="0"/>
          <w:sz w:val="18"/>
          <w:szCs w:val="18"/>
        </w:rPr>
        <w:t>（7）QE0≥QE1</w:t>
      </w:r>
      <w:r>
        <w:rPr>
          <w:rFonts w:cstheme="minorHAnsi"/>
          <w:bCs/>
          <w:kern w:val="0"/>
          <w:sz w:val="18"/>
          <w:szCs w:val="18"/>
        </w:rPr>
        <w:tab/>
      </w:r>
      <w:r>
        <w:rPr>
          <w:rFonts w:cstheme="minorHAnsi"/>
          <w:bCs/>
          <w:kern w:val="0"/>
          <w:sz w:val="18"/>
          <w:szCs w:val="18"/>
        </w:rPr>
        <w:tab/>
      </w:r>
      <w:r>
        <w:rPr>
          <w:rFonts w:cstheme="minorHAnsi"/>
          <w:bCs/>
          <w:kern w:val="0"/>
          <w:sz w:val="18"/>
          <w:szCs w:val="18"/>
        </w:rPr>
        <w:tab/>
      </w:r>
      <w:r>
        <w:rPr>
          <w:rFonts w:cstheme="minorHAnsi"/>
          <w:bCs/>
          <w:kern w:val="0"/>
          <w:sz w:val="18"/>
          <w:szCs w:val="18"/>
        </w:rPr>
        <w:tab/>
      </w:r>
      <w:r>
        <w:rPr>
          <w:rFonts w:cstheme="minorHAnsi"/>
          <w:bCs/>
          <w:kern w:val="0"/>
          <w:sz w:val="18"/>
          <w:szCs w:val="18"/>
        </w:rPr>
        <w:tab/>
      </w:r>
      <w:r>
        <w:rPr>
          <w:rFonts w:cstheme="minorHAnsi"/>
          <w:bCs/>
          <w:kern w:val="0"/>
          <w:sz w:val="18"/>
          <w:szCs w:val="18"/>
        </w:rPr>
        <w:tab/>
      </w:r>
      <w:r>
        <w:rPr>
          <w:rFonts w:cstheme="minorHAnsi"/>
          <w:bCs/>
          <w:kern w:val="0"/>
          <w:sz w:val="18"/>
          <w:szCs w:val="18"/>
        </w:rPr>
        <w:t>（8）QE1≥QE3</w:t>
      </w:r>
      <w:r>
        <w:rPr>
          <w:rFonts w:cstheme="minorHAnsi"/>
          <w:bCs/>
          <w:kern w:val="0"/>
          <w:sz w:val="18"/>
          <w:szCs w:val="18"/>
        </w:rPr>
        <w:tab/>
      </w:r>
      <w:r>
        <w:rPr>
          <w:rFonts w:cstheme="minorHAnsi"/>
          <w:bCs/>
          <w:kern w:val="0"/>
          <w:sz w:val="18"/>
          <w:szCs w:val="18"/>
        </w:rPr>
        <w:tab/>
      </w:r>
      <w:r>
        <w:rPr>
          <w:rFonts w:cstheme="minorHAnsi"/>
          <w:bCs/>
          <w:kern w:val="0"/>
          <w:sz w:val="18"/>
          <w:szCs w:val="18"/>
        </w:rPr>
        <w:tab/>
      </w:r>
      <w:r>
        <w:rPr>
          <w:rFonts w:cstheme="minorHAnsi"/>
          <w:bCs/>
          <w:kern w:val="0"/>
          <w:sz w:val="18"/>
          <w:szCs w:val="18"/>
        </w:rPr>
        <w:t xml:space="preserve">     （9）QG1≥QG3</w:t>
      </w:r>
    </w:p>
    <w:p>
      <w:pPr>
        <w:spacing w:line="360" w:lineRule="exact"/>
        <w:ind w:firstLine="487" w:firstLineChars="271"/>
        <w:rPr>
          <w:rFonts w:cstheme="minorHAnsi"/>
          <w:bCs/>
          <w:kern w:val="0"/>
          <w:sz w:val="18"/>
          <w:szCs w:val="18"/>
        </w:rPr>
      </w:pPr>
      <w:r>
        <w:rPr>
          <w:rFonts w:cstheme="minorHAnsi"/>
          <w:bCs/>
          <w:kern w:val="0"/>
          <w:sz w:val="18"/>
          <w:szCs w:val="18"/>
        </w:rPr>
        <w:t>（10）QM≥QM1+QM2</w:t>
      </w:r>
      <w:r>
        <w:rPr>
          <w:rFonts w:cstheme="minorHAnsi"/>
          <w:bCs/>
          <w:kern w:val="0"/>
          <w:sz w:val="18"/>
          <w:szCs w:val="18"/>
        </w:rPr>
        <w:tab/>
      </w:r>
      <w:r>
        <w:rPr>
          <w:rFonts w:cstheme="minorHAnsi"/>
          <w:bCs/>
          <w:kern w:val="0"/>
          <w:sz w:val="18"/>
          <w:szCs w:val="18"/>
        </w:rPr>
        <w:tab/>
      </w:r>
      <w:r>
        <w:rPr>
          <w:rFonts w:cstheme="minorHAnsi"/>
          <w:bCs/>
          <w:kern w:val="0"/>
          <w:sz w:val="18"/>
          <w:szCs w:val="18"/>
        </w:rPr>
        <w:tab/>
      </w:r>
      <w:r>
        <w:rPr>
          <w:rFonts w:cstheme="minorHAnsi"/>
          <w:bCs/>
          <w:kern w:val="0"/>
          <w:sz w:val="18"/>
          <w:szCs w:val="18"/>
        </w:rPr>
        <w:tab/>
      </w:r>
      <w:r>
        <w:rPr>
          <w:rFonts w:cstheme="minorHAnsi"/>
          <w:bCs/>
          <w:kern w:val="0"/>
          <w:sz w:val="18"/>
          <w:szCs w:val="18"/>
        </w:rPr>
        <w:t>（11）</w:t>
      </w:r>
      <w:r>
        <w:rPr>
          <w:rFonts w:cstheme="minorHAnsi"/>
          <w:bCs/>
          <w:spacing w:val="-6"/>
          <w:kern w:val="0"/>
          <w:sz w:val="18"/>
          <w:szCs w:val="18"/>
        </w:rPr>
        <w:t>QGDP≥QGDP_1+QGDP_3</w:t>
      </w:r>
      <w:r>
        <w:rPr>
          <w:rFonts w:cstheme="minorHAnsi"/>
          <w:bCs/>
          <w:kern w:val="0"/>
          <w:sz w:val="18"/>
          <w:szCs w:val="18"/>
        </w:rPr>
        <w:tab/>
      </w:r>
      <w:r>
        <w:rPr>
          <w:rFonts w:cstheme="minorHAnsi"/>
          <w:bCs/>
          <w:kern w:val="0"/>
          <w:sz w:val="18"/>
          <w:szCs w:val="18"/>
        </w:rPr>
        <w:t>（12）QGDP_1≥QGDP_2</w:t>
      </w:r>
    </w:p>
    <w:p>
      <w:pPr>
        <w:spacing w:line="360" w:lineRule="exact"/>
        <w:ind w:firstLine="487" w:firstLineChars="271"/>
        <w:rPr>
          <w:rFonts w:cstheme="minorHAnsi"/>
          <w:bCs/>
          <w:kern w:val="0"/>
          <w:sz w:val="18"/>
          <w:szCs w:val="18"/>
        </w:rPr>
      </w:pPr>
      <w:r>
        <w:rPr>
          <w:rFonts w:cstheme="minorHAnsi"/>
          <w:bCs/>
          <w:kern w:val="0"/>
          <w:sz w:val="18"/>
          <w:szCs w:val="18"/>
        </w:rPr>
        <w:t>（13）QN1≥QP1</w:t>
      </w:r>
      <w:r>
        <w:rPr>
          <w:rFonts w:cstheme="minorHAnsi"/>
          <w:bCs/>
          <w:kern w:val="0"/>
          <w:sz w:val="18"/>
          <w:szCs w:val="18"/>
        </w:rPr>
        <w:tab/>
      </w:r>
      <w:r>
        <w:rPr>
          <w:rFonts w:cstheme="minorHAnsi"/>
          <w:bCs/>
          <w:kern w:val="0"/>
          <w:sz w:val="18"/>
          <w:szCs w:val="18"/>
        </w:rPr>
        <w:tab/>
      </w:r>
      <w:r>
        <w:rPr>
          <w:rFonts w:cstheme="minorHAnsi"/>
          <w:bCs/>
          <w:kern w:val="0"/>
          <w:sz w:val="18"/>
          <w:szCs w:val="18"/>
        </w:rPr>
        <w:tab/>
      </w:r>
      <w:r>
        <w:rPr>
          <w:rFonts w:cstheme="minorHAnsi"/>
          <w:bCs/>
          <w:kern w:val="0"/>
          <w:sz w:val="18"/>
          <w:szCs w:val="18"/>
        </w:rPr>
        <w:tab/>
      </w:r>
      <w:r>
        <w:rPr>
          <w:rFonts w:cstheme="minorHAnsi"/>
          <w:bCs/>
          <w:kern w:val="0"/>
          <w:sz w:val="18"/>
          <w:szCs w:val="18"/>
        </w:rPr>
        <w:tab/>
      </w:r>
      <w:r>
        <w:rPr>
          <w:rFonts w:cstheme="minorHAnsi"/>
          <w:bCs/>
          <w:kern w:val="0"/>
          <w:sz w:val="18"/>
          <w:szCs w:val="18"/>
        </w:rPr>
        <w:t>（14）QL1≥QL2</w:t>
      </w:r>
      <w:r>
        <w:rPr>
          <w:rFonts w:cstheme="minorHAnsi"/>
          <w:bCs/>
          <w:kern w:val="0"/>
          <w:sz w:val="18"/>
          <w:szCs w:val="18"/>
        </w:rPr>
        <w:tab/>
      </w:r>
      <w:r>
        <w:rPr>
          <w:rFonts w:cstheme="minorHAnsi"/>
          <w:bCs/>
          <w:kern w:val="0"/>
          <w:sz w:val="18"/>
          <w:szCs w:val="18"/>
        </w:rPr>
        <w:tab/>
      </w:r>
      <w:r>
        <w:rPr>
          <w:rFonts w:cstheme="minorHAnsi"/>
          <w:bCs/>
          <w:kern w:val="0"/>
          <w:sz w:val="18"/>
          <w:szCs w:val="18"/>
        </w:rPr>
        <w:tab/>
      </w:r>
      <w:r>
        <w:rPr>
          <w:rFonts w:cstheme="minorHAnsi"/>
          <w:bCs/>
          <w:kern w:val="0"/>
          <w:sz w:val="18"/>
          <w:szCs w:val="18"/>
        </w:rPr>
        <w:t xml:space="preserve">     （15）QK1≥QK1_1</w:t>
      </w:r>
    </w:p>
    <w:p>
      <w:pPr>
        <w:widowControl/>
        <w:jc w:val="left"/>
      </w:pPr>
      <w:r>
        <w:br w:type="page"/>
      </w:r>
    </w:p>
    <w:p>
      <w:pPr>
        <w:tabs>
          <w:tab w:val="left" w:pos="753"/>
        </w:tabs>
        <w:spacing w:line="400" w:lineRule="exact"/>
        <w:jc w:val="center"/>
        <w:rPr>
          <w:rFonts w:ascii="Times New Roman" w:hAnsi="Times New Roman"/>
          <w:b/>
          <w:sz w:val="32"/>
          <w:szCs w:val="32"/>
        </w:rPr>
      </w:pPr>
      <w:r>
        <w:rPr>
          <w:rFonts w:ascii="Times New Roman" w:hAnsi="Times New Roman"/>
          <w:b/>
          <w:sz w:val="32"/>
          <w:szCs w:val="32"/>
        </w:rPr>
        <w:t>指标解释</w:t>
      </w:r>
    </w:p>
    <w:p>
      <w:pPr>
        <w:spacing w:line="400" w:lineRule="exact"/>
        <w:rPr>
          <w:rFonts w:ascii="Times New Roman" w:hAnsi="Times New Roman"/>
          <w:bCs/>
        </w:rPr>
      </w:pPr>
    </w:p>
    <w:p>
      <w:pPr>
        <w:spacing w:line="400" w:lineRule="exact"/>
        <w:ind w:firstLine="420" w:firstLineChars="200"/>
        <w:rPr>
          <w:bCs/>
        </w:rPr>
      </w:pPr>
      <w:r>
        <w:rPr>
          <w:rFonts w:hint="eastAsia" w:eastAsia="黑体"/>
          <w:bCs/>
        </w:rPr>
        <w:t>火炬统计口径企业</w:t>
      </w:r>
      <w:r>
        <w:rPr>
          <w:rFonts w:hint="eastAsia"/>
          <w:bCs/>
        </w:rPr>
        <w:t>指在各国家高新区注册的具有独立核算法人资格的以下几类企业：经省、自治区、直辖市、计划单列市高新技术企业认定管理机构认定，并经全国高新技术企业认定管理工作领导小组备案，获得高新技术企业证书，且证书于报告期年底尚在有效期内的企业；工业企业；应用高技术进行设计、施工以及技术装备的建筑业企业；符合国家统计局高技术服务业、科技服务业、生产性服务业目录的服务业企业；符合国家统计局文化及相关产业目录的企业；全部境内外上市企业及新三板、地方四板挂牌企业。</w:t>
      </w:r>
    </w:p>
    <w:p>
      <w:pPr>
        <w:spacing w:line="400" w:lineRule="exact"/>
        <w:ind w:firstLine="420" w:firstLineChars="200"/>
        <w:rPr>
          <w:rFonts w:ascii="Times New Roman" w:hAnsi="Times New Roman"/>
          <w:bCs/>
        </w:rPr>
      </w:pPr>
      <w:r>
        <w:rPr>
          <w:rFonts w:ascii="Times New Roman" w:hAnsi="Times New Roman" w:eastAsia="黑体"/>
          <w:bCs/>
        </w:rPr>
        <w:t>规上工业企业</w:t>
      </w:r>
      <w:r>
        <w:rPr>
          <w:rFonts w:ascii="Times New Roman" w:hAnsi="Times New Roman"/>
          <w:bCs/>
        </w:rPr>
        <w:t>指年主营业务收入2000万元及以上</w:t>
      </w:r>
      <w:r>
        <w:fldChar w:fldCharType="begin"/>
      </w:r>
      <w:r>
        <w:instrText xml:space="preserve"> HYPERLINK "http://zhidao.baidu.com/search?word=%E8%A7%84%E6%A8%A1%E4%BB%A5%E4%B8%8A%E5%B7%A5%E4%B8%9A%E4%BC%81%E4%B8%9A&amp;fr=qb_search_exp&amp;ie=utf8" \t "_blank" </w:instrText>
      </w:r>
      <w:r>
        <w:fldChar w:fldCharType="separate"/>
      </w:r>
      <w:r>
        <w:rPr>
          <w:rFonts w:ascii="Times New Roman" w:hAnsi="Times New Roman"/>
          <w:bCs/>
        </w:rPr>
        <w:t>规模的工业企业</w:t>
      </w:r>
      <w:r>
        <w:rPr>
          <w:rFonts w:ascii="Times New Roman" w:hAnsi="Times New Roman"/>
          <w:bCs/>
        </w:rPr>
        <w:fldChar w:fldCharType="end"/>
      </w:r>
      <w:r>
        <w:rPr>
          <w:rFonts w:ascii="Times New Roman" w:hAnsi="Times New Roman"/>
          <w:bCs/>
        </w:rPr>
        <w:t>。</w:t>
      </w:r>
    </w:p>
    <w:p>
      <w:pPr>
        <w:spacing w:line="400" w:lineRule="exact"/>
        <w:ind w:firstLine="420" w:firstLineChars="200"/>
        <w:rPr>
          <w:rFonts w:ascii="Times New Roman" w:hAnsi="Times New Roman"/>
          <w:bCs/>
        </w:rPr>
      </w:pPr>
      <w:r>
        <w:rPr>
          <w:rFonts w:ascii="Times New Roman" w:hAnsi="Times New Roman" w:eastAsia="黑体"/>
          <w:bCs/>
        </w:rPr>
        <w:t>规上服务业企业</w:t>
      </w:r>
      <w:r>
        <w:rPr>
          <w:rFonts w:ascii="Times New Roman" w:hAnsi="Times New Roman"/>
          <w:bCs/>
        </w:rPr>
        <w:t>指年营业收入1000万元及以上，或年末从业人员50人及以上服务业法人单位，包括：交通运输、仓储和邮政业，信息传输、软件和信息技术服务业，租赁和商务服务业，科学研究和技术服务业，水利、环境和公共设施管理业，教育，卫生和社会工作；以及物业管理、房地产中介服务等行业；年营业收入500万元及以上，或年末从业人员50人及以上服务业法人单位。包括：居民服务、修理和其他服务业，文化、体育和娱乐业。</w:t>
      </w:r>
    </w:p>
    <w:p>
      <w:pPr>
        <w:spacing w:line="400" w:lineRule="exact"/>
        <w:ind w:firstLine="420" w:firstLineChars="200"/>
        <w:rPr>
          <w:bCs/>
        </w:rPr>
      </w:pPr>
      <w:r>
        <w:rPr>
          <w:rFonts w:hint="eastAsia" w:eastAsia="黑体"/>
          <w:bCs/>
        </w:rPr>
        <w:t>高新技术企业</w:t>
      </w:r>
      <w:r>
        <w:rPr>
          <w:rFonts w:hint="eastAsia"/>
          <w:bCs/>
        </w:rPr>
        <w:t>指经省、自治区、直辖市、计划单列市高新技术企业认定管理机构认定，并经全国高新技术企业认定管理工作领导小组备案，获得高新技术企业证书，且证书于报告期年底尚在有效期内的企业。</w:t>
      </w:r>
    </w:p>
    <w:p>
      <w:pPr>
        <w:spacing w:line="400" w:lineRule="exact"/>
        <w:ind w:firstLine="420" w:firstLineChars="200"/>
        <w:rPr>
          <w:rFonts w:ascii="Times New Roman" w:hAnsi="Times New Roman"/>
          <w:bCs/>
        </w:rPr>
      </w:pPr>
      <w:r>
        <w:rPr>
          <w:rFonts w:ascii="Times New Roman" w:hAnsi="Times New Roman" w:eastAsia="黑体"/>
          <w:bCs/>
        </w:rPr>
        <w:t>上市企业</w:t>
      </w:r>
      <w:r>
        <w:rPr>
          <w:rFonts w:ascii="Times New Roman" w:hAnsi="Times New Roman"/>
          <w:bCs/>
        </w:rPr>
        <w:t>指报告期内高新区中拥有的在境内外证券交易市场上市交易的股份有限公司。只填写法人单位名称企业为上市公司的企业，不含上市公司的关联企业，也不含在国内新三板和地方股权转让系统挂牌交易的企业数量。</w:t>
      </w:r>
    </w:p>
    <w:p>
      <w:pPr>
        <w:spacing w:line="400" w:lineRule="exact"/>
        <w:ind w:firstLine="420" w:firstLineChars="200"/>
        <w:rPr>
          <w:rFonts w:ascii="Times New Roman" w:hAnsi="Times New Roman"/>
          <w:bCs/>
        </w:rPr>
      </w:pPr>
      <w:r>
        <w:rPr>
          <w:rFonts w:ascii="Times New Roman" w:hAnsi="Times New Roman" w:eastAsia="黑体"/>
          <w:bCs/>
        </w:rPr>
        <w:t>新三板挂牌企业</w:t>
      </w:r>
      <w:r>
        <w:rPr>
          <w:rFonts w:ascii="Times New Roman" w:hAnsi="Times New Roman"/>
          <w:bCs/>
        </w:rPr>
        <w:t>指报告期内高新区中拥有的在新三板挂牌交易的股份有限公司数量。新三板，即全国中小企业股份转让系统，是经国务院批准设立的全国性非上市股份有限公司股权交易平台。</w:t>
      </w:r>
    </w:p>
    <w:p>
      <w:pPr>
        <w:spacing w:line="400" w:lineRule="exact"/>
        <w:ind w:firstLine="420" w:firstLineChars="200"/>
        <w:rPr>
          <w:rFonts w:ascii="Times New Roman" w:hAnsi="Times New Roman"/>
          <w:bCs/>
        </w:rPr>
      </w:pPr>
      <w:r>
        <w:rPr>
          <w:rFonts w:ascii="Times New Roman" w:hAnsi="Times New Roman" w:eastAsia="黑体"/>
          <w:bCs/>
        </w:rPr>
        <w:t>收入上亿元企业</w:t>
      </w:r>
      <w:r>
        <w:rPr>
          <w:rFonts w:ascii="Times New Roman" w:hAnsi="Times New Roman"/>
          <w:bCs/>
        </w:rPr>
        <w:t>指报告期末营业收入超过1亿元的企业。</w:t>
      </w:r>
    </w:p>
    <w:p>
      <w:pPr>
        <w:spacing w:line="400" w:lineRule="exact"/>
        <w:ind w:firstLine="420" w:firstLineChars="200"/>
        <w:rPr>
          <w:bCs/>
        </w:rPr>
      </w:pPr>
      <w:r>
        <w:rPr>
          <w:rFonts w:hint="eastAsia" w:eastAsia="黑体"/>
          <w:bCs/>
        </w:rPr>
        <w:t>年末从业人员</w:t>
      </w:r>
      <w:r>
        <w:rPr>
          <w:rFonts w:hint="eastAsia"/>
          <w:bCs/>
        </w:rPr>
        <w:t>指年度最后一日在本单位中工作，并取得工资或其他形式劳动报酬的人员。该指标为时点指标，不包括最后一日当天及以前已经与单位解除劳动合同关系的人员，是在岗职工、劳务派遣人员及其他从业人员之和。其中不包括离开本单位仍保留劳动关系，并定期领取生活费的人员和本单位实习的各类在校学生。</w:t>
      </w:r>
    </w:p>
    <w:p>
      <w:pPr>
        <w:spacing w:line="400" w:lineRule="exact"/>
        <w:ind w:firstLine="420" w:firstLineChars="200"/>
        <w:rPr>
          <w:rFonts w:ascii="Times New Roman" w:hAnsi="Times New Roman"/>
          <w:bCs/>
        </w:rPr>
      </w:pPr>
      <w:r>
        <w:rPr>
          <w:rFonts w:ascii="Times New Roman" w:hAnsi="Times New Roman" w:eastAsia="黑体"/>
          <w:bCs/>
        </w:rPr>
        <w:t>工业增加值</w:t>
      </w:r>
      <w:r>
        <w:rPr>
          <w:rFonts w:ascii="Times New Roman" w:hAnsi="Times New Roman"/>
          <w:bCs/>
        </w:rPr>
        <w:t>指</w:t>
      </w:r>
      <w:r>
        <w:fldChar w:fldCharType="begin"/>
      </w:r>
      <w:r>
        <w:instrText xml:space="preserve"> HYPERLINK "http://baike.so.com/doc/597214-632225.html" \t "_blank" </w:instrText>
      </w:r>
      <w:r>
        <w:fldChar w:fldCharType="separate"/>
      </w:r>
      <w:r>
        <w:rPr>
          <w:rFonts w:ascii="Times New Roman" w:hAnsi="Times New Roman"/>
          <w:bCs/>
        </w:rPr>
        <w:t>工业企业</w:t>
      </w:r>
      <w:r>
        <w:rPr>
          <w:rFonts w:ascii="Times New Roman" w:hAnsi="Times New Roman"/>
          <w:bCs/>
        </w:rPr>
        <w:fldChar w:fldCharType="end"/>
      </w:r>
      <w:r>
        <w:rPr>
          <w:rFonts w:ascii="Times New Roman" w:hAnsi="Times New Roman"/>
          <w:bCs/>
        </w:rPr>
        <w:t>在</w:t>
      </w:r>
      <w:r>
        <w:fldChar w:fldCharType="begin"/>
      </w:r>
      <w:r>
        <w:instrText xml:space="preserve"> HYPERLINK "http://baike.so.com/doc/9686782-10033023.html" \t "_blank" </w:instrText>
      </w:r>
      <w:r>
        <w:fldChar w:fldCharType="separate"/>
      </w:r>
      <w:r>
        <w:rPr>
          <w:rFonts w:ascii="Times New Roman" w:hAnsi="Times New Roman"/>
          <w:bCs/>
        </w:rPr>
        <w:t>报告期</w:t>
      </w:r>
      <w:r>
        <w:rPr>
          <w:rFonts w:ascii="Times New Roman" w:hAnsi="Times New Roman"/>
          <w:bCs/>
        </w:rPr>
        <w:fldChar w:fldCharType="end"/>
      </w:r>
      <w:r>
        <w:rPr>
          <w:rFonts w:ascii="Times New Roman" w:hAnsi="Times New Roman"/>
          <w:bCs/>
        </w:rPr>
        <w:t>内以货币形式表现的</w:t>
      </w:r>
      <w:r>
        <w:fldChar w:fldCharType="begin"/>
      </w:r>
      <w:r>
        <w:instrText xml:space="preserve"> HYPERLINK "http://baike.so.com/doc/7567831-7841925.html" \t "_blank" </w:instrText>
      </w:r>
      <w:r>
        <w:fldChar w:fldCharType="separate"/>
      </w:r>
      <w:r>
        <w:rPr>
          <w:rFonts w:ascii="Times New Roman" w:hAnsi="Times New Roman"/>
          <w:bCs/>
        </w:rPr>
        <w:t>工业生产活动</w:t>
      </w:r>
      <w:r>
        <w:rPr>
          <w:rFonts w:ascii="Times New Roman" w:hAnsi="Times New Roman"/>
          <w:bCs/>
        </w:rPr>
        <w:fldChar w:fldCharType="end"/>
      </w:r>
      <w:r>
        <w:rPr>
          <w:rFonts w:ascii="Times New Roman" w:hAnsi="Times New Roman"/>
          <w:bCs/>
        </w:rPr>
        <w:t>的最终成果；是工业企业全部生产活动的总成果扣除在生产过程中消耗或转移的</w:t>
      </w:r>
      <w:r>
        <w:fldChar w:fldCharType="begin"/>
      </w:r>
      <w:r>
        <w:instrText xml:space="preserve"> HYPERLINK "http://baike.so.com/doc/5996817-6209788.html" \t "_blank" </w:instrText>
      </w:r>
      <w:r>
        <w:fldChar w:fldCharType="separate"/>
      </w:r>
      <w:r>
        <w:rPr>
          <w:rFonts w:ascii="Times New Roman" w:hAnsi="Times New Roman"/>
          <w:bCs/>
        </w:rPr>
        <w:t>物质产品</w:t>
      </w:r>
      <w:r>
        <w:rPr>
          <w:rFonts w:ascii="Times New Roman" w:hAnsi="Times New Roman"/>
          <w:bCs/>
        </w:rPr>
        <w:fldChar w:fldCharType="end"/>
      </w:r>
      <w:r>
        <w:rPr>
          <w:rFonts w:ascii="Times New Roman" w:hAnsi="Times New Roman"/>
          <w:bCs/>
        </w:rPr>
        <w:t>和劳务价值后的余额；是工业企业生产过程中新增加的价值。</w:t>
      </w:r>
    </w:p>
    <w:p>
      <w:pPr>
        <w:spacing w:line="400" w:lineRule="exact"/>
        <w:ind w:firstLine="420" w:firstLineChars="200"/>
        <w:rPr>
          <w:rFonts w:ascii="Times New Roman" w:hAnsi="Times New Roman"/>
          <w:bCs/>
        </w:rPr>
      </w:pPr>
      <w:r>
        <w:rPr>
          <w:rFonts w:ascii="Times New Roman" w:hAnsi="Times New Roman"/>
          <w:bCs/>
        </w:rPr>
        <w:t>工业增加值有两种核算方法：一是</w:t>
      </w:r>
      <w:r>
        <w:fldChar w:fldCharType="begin"/>
      </w:r>
      <w:r>
        <w:instrText xml:space="preserve"> HYPERLINK "http://wiki.mbalib.com/wiki/%E7%94%9F%E4%BA%A7%E6%B3%95" \o "生产法" </w:instrText>
      </w:r>
      <w:r>
        <w:fldChar w:fldCharType="separate"/>
      </w:r>
      <w:r>
        <w:rPr>
          <w:rFonts w:ascii="Times New Roman" w:hAnsi="Times New Roman"/>
          <w:bCs/>
        </w:rPr>
        <w:t>生产法</w:t>
      </w:r>
      <w:r>
        <w:rPr>
          <w:rFonts w:ascii="Times New Roman" w:hAnsi="Times New Roman"/>
          <w:bCs/>
        </w:rPr>
        <w:fldChar w:fldCharType="end"/>
      </w:r>
      <w:r>
        <w:rPr>
          <w:rFonts w:ascii="Times New Roman" w:hAnsi="Times New Roman"/>
          <w:bCs/>
        </w:rPr>
        <w:t>，即工业总产出减去</w:t>
      </w:r>
      <w:r>
        <w:fldChar w:fldCharType="begin"/>
      </w:r>
      <w:r>
        <w:instrText xml:space="preserve"> HYPERLINK "http://wiki.mbalib.com/wiki/%E5%B7%A5%E4%B8%9A%E4%B8%AD%E9%97%B4%E6%8A%95%E5%85%A5" \o "工业中间投入" </w:instrText>
      </w:r>
      <w:r>
        <w:fldChar w:fldCharType="separate"/>
      </w:r>
      <w:r>
        <w:rPr>
          <w:rFonts w:ascii="Times New Roman" w:hAnsi="Times New Roman"/>
          <w:bCs/>
        </w:rPr>
        <w:t>工业中间投入</w:t>
      </w:r>
      <w:r>
        <w:rPr>
          <w:rFonts w:ascii="Times New Roman" w:hAnsi="Times New Roman"/>
          <w:bCs/>
        </w:rPr>
        <w:fldChar w:fldCharType="end"/>
      </w:r>
      <w:r>
        <w:rPr>
          <w:rFonts w:ascii="Times New Roman" w:hAnsi="Times New Roman"/>
          <w:bCs/>
        </w:rPr>
        <w:t>；二是</w:t>
      </w:r>
      <w:r>
        <w:fldChar w:fldCharType="begin"/>
      </w:r>
      <w:r>
        <w:instrText xml:space="preserve"> HYPERLINK "http://wiki.mbalib.com/wiki/%E6%94%B6%E5%85%A5%E6%B3%95" \o "收入法" </w:instrText>
      </w:r>
      <w:r>
        <w:fldChar w:fldCharType="separate"/>
      </w:r>
      <w:r>
        <w:rPr>
          <w:rFonts w:ascii="Times New Roman" w:hAnsi="Times New Roman"/>
          <w:bCs/>
        </w:rPr>
        <w:t>收入法</w:t>
      </w:r>
      <w:r>
        <w:rPr>
          <w:rFonts w:ascii="Times New Roman" w:hAnsi="Times New Roman"/>
          <w:bCs/>
        </w:rPr>
        <w:fldChar w:fldCharType="end"/>
      </w:r>
      <w:r>
        <w:rPr>
          <w:rFonts w:ascii="Times New Roman" w:hAnsi="Times New Roman"/>
          <w:bCs/>
        </w:rPr>
        <w:t>，即从</w:t>
      </w:r>
      <w:r>
        <w:fldChar w:fldCharType="begin"/>
      </w:r>
      <w:r>
        <w:instrText xml:space="preserve"> HYPERLINK "http://wiki.mbalib.com/wiki/%E6%94%B6%E5%85%A5" \o "收入" </w:instrText>
      </w:r>
      <w:r>
        <w:fldChar w:fldCharType="separate"/>
      </w:r>
      <w:r>
        <w:rPr>
          <w:rFonts w:ascii="Times New Roman" w:hAnsi="Times New Roman"/>
          <w:bCs/>
        </w:rPr>
        <w:t>收入</w:t>
      </w:r>
      <w:r>
        <w:rPr>
          <w:rFonts w:ascii="Times New Roman" w:hAnsi="Times New Roman"/>
          <w:bCs/>
        </w:rPr>
        <w:fldChar w:fldCharType="end"/>
      </w:r>
      <w:r>
        <w:rPr>
          <w:rFonts w:ascii="Times New Roman" w:hAnsi="Times New Roman"/>
          <w:bCs/>
        </w:rPr>
        <w:t>的角度出发，根据</w:t>
      </w:r>
      <w:r>
        <w:fldChar w:fldCharType="begin"/>
      </w:r>
      <w:r>
        <w:instrText xml:space="preserve"> HYPERLINK "http://wiki.mbalib.com/wiki/%E7%94%9F%E4%BA%A7%E8%A6%81%E7%B4%A0" \o "生产要素" </w:instrText>
      </w:r>
      <w:r>
        <w:fldChar w:fldCharType="separate"/>
      </w:r>
      <w:r>
        <w:rPr>
          <w:rFonts w:ascii="Times New Roman" w:hAnsi="Times New Roman"/>
          <w:bCs/>
        </w:rPr>
        <w:t>生产要素</w:t>
      </w:r>
      <w:r>
        <w:rPr>
          <w:rFonts w:ascii="Times New Roman" w:hAnsi="Times New Roman"/>
          <w:bCs/>
        </w:rPr>
        <w:fldChar w:fldCharType="end"/>
      </w:r>
      <w:r>
        <w:rPr>
          <w:rFonts w:ascii="Times New Roman" w:hAnsi="Times New Roman"/>
          <w:bCs/>
        </w:rPr>
        <w:t>在生产过程中应得到的收入份额核算，具体构成项目有</w:t>
      </w:r>
      <w:r>
        <w:fldChar w:fldCharType="begin"/>
      </w:r>
      <w:r>
        <w:instrText xml:space="preserve"> HYPERLINK "http://wiki.mbalib.com/wiki/%E5%9B%BA%E5%AE%9A%E8%B5%84%E4%BA%A7%E6%8A%98%E6%97%A7" \o "固定资产折旧" </w:instrText>
      </w:r>
      <w:r>
        <w:fldChar w:fldCharType="separate"/>
      </w:r>
      <w:r>
        <w:rPr>
          <w:rFonts w:ascii="Times New Roman" w:hAnsi="Times New Roman"/>
          <w:bCs/>
        </w:rPr>
        <w:t>固定资产折旧</w:t>
      </w:r>
      <w:r>
        <w:rPr>
          <w:rFonts w:ascii="Times New Roman" w:hAnsi="Times New Roman"/>
          <w:bCs/>
        </w:rPr>
        <w:fldChar w:fldCharType="end"/>
      </w:r>
      <w:r>
        <w:rPr>
          <w:rFonts w:ascii="Times New Roman" w:hAnsi="Times New Roman"/>
          <w:bCs/>
        </w:rPr>
        <w:t>、</w:t>
      </w:r>
      <w:r>
        <w:fldChar w:fldCharType="begin"/>
      </w:r>
      <w:r>
        <w:instrText xml:space="preserve"> HYPERLINK "http://wiki.mbalib.com/wiki/%E5%8A%B3%E5%8A%A8%E8%80%85%E6%8A%A5%E9%85%AC" \o "劳动者报酬" </w:instrText>
      </w:r>
      <w:r>
        <w:fldChar w:fldCharType="separate"/>
      </w:r>
      <w:r>
        <w:rPr>
          <w:rFonts w:ascii="Times New Roman" w:hAnsi="Times New Roman"/>
          <w:bCs/>
        </w:rPr>
        <w:t>劳动者报酬</w:t>
      </w:r>
      <w:r>
        <w:rPr>
          <w:rFonts w:ascii="Times New Roman" w:hAnsi="Times New Roman"/>
          <w:bCs/>
        </w:rPr>
        <w:fldChar w:fldCharType="end"/>
      </w:r>
      <w:r>
        <w:rPr>
          <w:rFonts w:ascii="Times New Roman" w:hAnsi="Times New Roman"/>
          <w:bCs/>
        </w:rPr>
        <w:t>、</w:t>
      </w:r>
      <w:r>
        <w:fldChar w:fldCharType="begin"/>
      </w:r>
      <w:r>
        <w:instrText xml:space="preserve"> HYPERLINK "http://wiki.mbalib.com/wiki/%E7%94%9F%E4%BA%A7%E7%A8%8E%E5%87%80%E9%A2%9D" \o "生产税净额" </w:instrText>
      </w:r>
      <w:r>
        <w:fldChar w:fldCharType="separate"/>
      </w:r>
      <w:r>
        <w:rPr>
          <w:rFonts w:ascii="Times New Roman" w:hAnsi="Times New Roman"/>
          <w:bCs/>
        </w:rPr>
        <w:t>生产税净额</w:t>
      </w:r>
      <w:r>
        <w:rPr>
          <w:rFonts w:ascii="Times New Roman" w:hAnsi="Times New Roman"/>
          <w:bCs/>
        </w:rPr>
        <w:fldChar w:fldCharType="end"/>
      </w:r>
      <w:r>
        <w:rPr>
          <w:rFonts w:ascii="Times New Roman" w:hAnsi="Times New Roman"/>
          <w:bCs/>
        </w:rPr>
        <w:t>、</w:t>
      </w:r>
      <w:r>
        <w:fldChar w:fldCharType="begin"/>
      </w:r>
      <w:r>
        <w:instrText xml:space="preserve"> HYPERLINK "http://wiki.mbalib.com/wiki/%E8%90%A5%E4%B8%9A%E7%9B%88%E4%BD%99" \o "营业盈余" </w:instrText>
      </w:r>
      <w:r>
        <w:fldChar w:fldCharType="separate"/>
      </w:r>
      <w:r>
        <w:rPr>
          <w:rFonts w:ascii="Times New Roman" w:hAnsi="Times New Roman"/>
          <w:bCs/>
        </w:rPr>
        <w:t>营业盈余</w:t>
      </w:r>
      <w:r>
        <w:rPr>
          <w:rFonts w:ascii="Times New Roman" w:hAnsi="Times New Roman"/>
          <w:bCs/>
        </w:rPr>
        <w:fldChar w:fldCharType="end"/>
      </w:r>
      <w:r>
        <w:rPr>
          <w:rFonts w:ascii="Times New Roman" w:hAnsi="Times New Roman"/>
          <w:bCs/>
        </w:rPr>
        <w:t>，这种方法也称</w:t>
      </w:r>
      <w:r>
        <w:fldChar w:fldCharType="begin"/>
      </w:r>
      <w:r>
        <w:instrText xml:space="preserve"> HYPERLINK "http://wiki.mbalib.com/wiki/%E8%A6%81%E7%B4%A0%E5%88%86%E9%85%8D%E6%B3%95" \o "要素分配法" </w:instrText>
      </w:r>
      <w:r>
        <w:fldChar w:fldCharType="separate"/>
      </w:r>
      <w:r>
        <w:rPr>
          <w:rFonts w:ascii="Times New Roman" w:hAnsi="Times New Roman"/>
          <w:bCs/>
        </w:rPr>
        <w:t>要素分配法</w:t>
      </w:r>
      <w:r>
        <w:rPr>
          <w:rFonts w:ascii="Times New Roman" w:hAnsi="Times New Roman"/>
          <w:bCs/>
        </w:rPr>
        <w:fldChar w:fldCharType="end"/>
      </w:r>
      <w:r>
        <w:rPr>
          <w:rFonts w:ascii="Times New Roman" w:hAnsi="Times New Roman"/>
          <w:bCs/>
        </w:rPr>
        <w:t>。</w:t>
      </w:r>
    </w:p>
    <w:p>
      <w:pPr>
        <w:spacing w:line="400" w:lineRule="exact"/>
        <w:ind w:firstLine="420" w:firstLineChars="200"/>
        <w:rPr>
          <w:rFonts w:ascii="Times New Roman" w:hAnsi="Times New Roman"/>
          <w:bCs/>
        </w:rPr>
      </w:pPr>
      <w:r>
        <w:rPr>
          <w:rFonts w:ascii="Times New Roman" w:hAnsi="Times New Roman"/>
          <w:bCs/>
        </w:rPr>
        <w:t>（1）</w:t>
      </w:r>
      <w:r>
        <w:fldChar w:fldCharType="begin"/>
      </w:r>
      <w:r>
        <w:instrText xml:space="preserve"> HYPERLINK "http://wiki.mbalib.com/wiki/%E7%94%9F%E4%BA%A7%E6%B3%95" \o "生产法" </w:instrText>
      </w:r>
      <w:r>
        <w:fldChar w:fldCharType="separate"/>
      </w:r>
      <w:r>
        <w:rPr>
          <w:rFonts w:ascii="Times New Roman" w:hAnsi="Times New Roman"/>
          <w:bCs/>
        </w:rPr>
        <w:t>生产法</w:t>
      </w:r>
      <w:r>
        <w:rPr>
          <w:rFonts w:ascii="Times New Roman" w:hAnsi="Times New Roman"/>
          <w:bCs/>
        </w:rPr>
        <w:fldChar w:fldCharType="end"/>
      </w:r>
      <w:r>
        <w:rPr>
          <w:rFonts w:ascii="Times New Roman" w:hAnsi="Times New Roman"/>
          <w:bCs/>
        </w:rPr>
        <w:t>：</w:t>
      </w:r>
    </w:p>
    <w:p>
      <w:pPr>
        <w:spacing w:line="400" w:lineRule="exact"/>
        <w:ind w:firstLine="420" w:firstLineChars="200"/>
        <w:rPr>
          <w:rFonts w:ascii="Times New Roman" w:hAnsi="Times New Roman"/>
          <w:bCs/>
        </w:rPr>
      </w:pPr>
      <w:r>
        <w:rPr>
          <w:rFonts w:ascii="Times New Roman" w:hAnsi="Times New Roman"/>
          <w:bCs/>
        </w:rPr>
        <w:t>工业增加值=工业总产值—工业中间投入+应交增值税</w:t>
      </w:r>
    </w:p>
    <w:p>
      <w:pPr>
        <w:spacing w:line="400" w:lineRule="exact"/>
        <w:ind w:firstLine="420" w:firstLineChars="200"/>
        <w:rPr>
          <w:rFonts w:ascii="Times New Roman" w:hAnsi="Times New Roman"/>
          <w:bCs/>
        </w:rPr>
      </w:pPr>
      <w:r>
        <w:rPr>
          <w:rFonts w:ascii="Times New Roman" w:hAnsi="Times New Roman"/>
          <w:bCs/>
        </w:rPr>
        <w:t>（2）</w:t>
      </w:r>
      <w:r>
        <w:fldChar w:fldCharType="begin"/>
      </w:r>
      <w:r>
        <w:instrText xml:space="preserve"> HYPERLINK "http://wiki.mbalib.com/wiki/%E6%94%B6%E5%85%A5%E6%B3%95" \o "收入法" </w:instrText>
      </w:r>
      <w:r>
        <w:fldChar w:fldCharType="separate"/>
      </w:r>
      <w:r>
        <w:rPr>
          <w:rFonts w:ascii="Times New Roman" w:hAnsi="Times New Roman"/>
          <w:bCs/>
        </w:rPr>
        <w:t>收入法</w:t>
      </w:r>
      <w:r>
        <w:rPr>
          <w:rFonts w:ascii="Times New Roman" w:hAnsi="Times New Roman"/>
          <w:bCs/>
        </w:rPr>
        <w:fldChar w:fldCharType="end"/>
      </w:r>
      <w:r>
        <w:rPr>
          <w:rFonts w:ascii="Times New Roman" w:hAnsi="Times New Roman"/>
          <w:bCs/>
        </w:rPr>
        <w:t>（分配法）：</w:t>
      </w:r>
    </w:p>
    <w:p>
      <w:pPr>
        <w:spacing w:line="400" w:lineRule="exact"/>
        <w:ind w:firstLine="420" w:firstLineChars="200"/>
        <w:rPr>
          <w:rFonts w:ascii="Times New Roman" w:hAnsi="Times New Roman"/>
          <w:bCs/>
        </w:rPr>
      </w:pPr>
      <w:r>
        <w:rPr>
          <w:rFonts w:ascii="Times New Roman" w:hAnsi="Times New Roman"/>
          <w:bCs/>
        </w:rPr>
        <w:t>工业增加值=固定资产折旧+劳动者报酬+生产税净额+营业盈余</w:t>
      </w:r>
    </w:p>
    <w:p>
      <w:pPr>
        <w:spacing w:line="400" w:lineRule="exact"/>
        <w:ind w:firstLine="420" w:firstLineChars="200"/>
        <w:rPr>
          <w:rFonts w:ascii="Times New Roman" w:hAnsi="Times New Roman"/>
          <w:bCs/>
        </w:rPr>
      </w:pPr>
      <w:r>
        <w:rPr>
          <w:rFonts w:ascii="Times New Roman" w:hAnsi="Times New Roman" w:eastAsia="黑体"/>
          <w:bCs/>
        </w:rPr>
        <w:t>工业总产值</w:t>
      </w:r>
      <w:r>
        <w:rPr>
          <w:rFonts w:ascii="Times New Roman" w:hAnsi="Times New Roman"/>
          <w:bCs/>
        </w:rPr>
        <w:t>指工业企业在报告期内生产的以货币形式表现的工业最终产品和提供工业劳务活动的总价值量。</w:t>
      </w:r>
    </w:p>
    <w:p>
      <w:pPr>
        <w:spacing w:line="400" w:lineRule="exact"/>
        <w:ind w:firstLine="420" w:firstLineChars="200"/>
        <w:rPr>
          <w:rFonts w:ascii="Times New Roman" w:hAnsi="Times New Roman"/>
          <w:bCs/>
        </w:rPr>
      </w:pPr>
      <w:r>
        <w:rPr>
          <w:rFonts w:ascii="Times New Roman" w:hAnsi="Times New Roman" w:eastAsia="黑体"/>
          <w:bCs/>
        </w:rPr>
        <w:t>营业收入</w:t>
      </w:r>
      <w:r>
        <w:rPr>
          <w:rFonts w:ascii="Times New Roman" w:hAnsi="Times New Roman"/>
          <w:bCs/>
        </w:rPr>
        <w:t>指企业经营主要业务和其他业务所确认的收入总额。营业收入合计包括“主营业务收入”和“其他业务收入”。根据会计“利润表”中“营业收入”项目的本期金额数填报。</w:t>
      </w:r>
    </w:p>
    <w:p>
      <w:pPr>
        <w:spacing w:line="400" w:lineRule="exact"/>
        <w:ind w:firstLine="420" w:firstLineChars="200"/>
        <w:rPr>
          <w:rFonts w:ascii="Times New Roman" w:hAnsi="Times New Roman"/>
          <w:bCs/>
        </w:rPr>
      </w:pPr>
      <w:r>
        <w:rPr>
          <w:rFonts w:ascii="Times New Roman" w:hAnsi="Times New Roman" w:eastAsia="黑体"/>
          <w:bCs/>
        </w:rPr>
        <w:t>进出口总额</w:t>
      </w:r>
      <w:r>
        <w:rPr>
          <w:rFonts w:ascii="Times New Roman" w:hAnsi="Times New Roman"/>
          <w:bCs/>
        </w:rPr>
        <w:t>指实际进出我国国境的货物、技术和服务交易的总金额。包括对外贸易实际进出口货物，来料加工装配进出口货物，国家间、联合国及国际组织无偿援助物资和赠送品，华侨、港澳台同胞和外籍华人捐赠品，租赁期满归承租人所有的租赁货物，进料加工进出口货物，边境地方贸易及边境地区小额贸易进出口货物（边民互市贸易除外），中外合资企业、中外合作经营企业、外商独资经营企业进出口货物和公用物品，到、离岸价格在规定限额以上的进出口货样和广告品（无商业价值、无使用价值和免费提供出口的除外）、从保税仓库提取在中国境内销售的进口货物，以及其他进出口货物、进出口技术及服务等。该指标可以观察一个国家在对外贸易方面的总规模。我国规定出口货物按离岸价格统计，进口货物按到岸价格统计。</w:t>
      </w:r>
    </w:p>
    <w:p>
      <w:pPr>
        <w:spacing w:line="400" w:lineRule="exact"/>
        <w:ind w:firstLine="420" w:firstLineChars="200"/>
        <w:rPr>
          <w:rFonts w:ascii="Times New Roman" w:hAnsi="Times New Roman"/>
        </w:rPr>
      </w:pPr>
      <w:r>
        <w:rPr>
          <w:rFonts w:ascii="Times New Roman" w:hAnsi="Times New Roman" w:eastAsia="黑体"/>
          <w:bCs/>
        </w:rPr>
        <w:t>出口总额</w:t>
      </w:r>
      <w:r>
        <w:rPr>
          <w:rFonts w:hint="eastAsia"/>
          <w:bCs/>
        </w:rPr>
        <w:t>指实际输出我国国境的货物和服务总金额。包括对外贸易实际出口的产品、商品、出售给境外企业的技术或者为外商提供服务获得收益的总金额，包括外商来样、来料加工、来件装配和补偿贸易等生产的产品价值，以及对境外技术合同或者服务实现金额。</w:t>
      </w:r>
    </w:p>
    <w:p>
      <w:pPr>
        <w:snapToGrid w:val="0"/>
        <w:spacing w:line="400" w:lineRule="exact"/>
        <w:ind w:firstLine="396" w:firstLineChars="189"/>
        <w:rPr>
          <w:rFonts w:ascii="Times New Roman" w:hAnsi="Times New Roman"/>
          <w:bCs/>
          <w:sz w:val="24"/>
        </w:rPr>
      </w:pPr>
      <w:r>
        <w:rPr>
          <w:rFonts w:ascii="Times New Roman" w:hAnsi="Times New Roman" w:eastAsia="黑体"/>
          <w:bCs/>
        </w:rPr>
        <w:t>利润总额</w:t>
      </w:r>
      <w:r>
        <w:rPr>
          <w:rFonts w:ascii="Times New Roman" w:hAnsi="Times New Roman"/>
          <w:bCs/>
        </w:rPr>
        <w:t>指企业在一定会计期间的经营成果，是生产经营过程中各种收入扣除各种耗费后的盈余，反映企业在报告期内实现的盈亏总额。利润总额为营业利润加上营业外收入，减去营业外支出后的金额，根据会计“利润表”中“利润总额”项目的本年累计数填报。</w:t>
      </w:r>
    </w:p>
    <w:p>
      <w:pPr>
        <w:spacing w:line="400" w:lineRule="exact"/>
        <w:ind w:firstLine="420" w:firstLineChars="200"/>
        <w:rPr>
          <w:rFonts w:ascii="Times New Roman" w:hAnsi="Times New Roman"/>
          <w:bCs/>
        </w:rPr>
      </w:pPr>
      <w:r>
        <w:rPr>
          <w:rFonts w:ascii="Times New Roman" w:hAnsi="Times New Roman" w:eastAsia="黑体"/>
          <w:bCs/>
        </w:rPr>
        <w:t>净利润</w:t>
      </w:r>
      <w:r>
        <w:rPr>
          <w:rFonts w:ascii="Times New Roman" w:hAnsi="Times New Roman"/>
          <w:bCs/>
        </w:rPr>
        <w:t>指企业实现的利润在上交国家所得税后的剩余部分，按会计“损益表”中“净利润”项目的本年累计数填报。</w:t>
      </w:r>
    </w:p>
    <w:p>
      <w:pPr>
        <w:spacing w:line="400" w:lineRule="exact"/>
        <w:ind w:firstLine="420" w:firstLineChars="200"/>
        <w:rPr>
          <w:rFonts w:ascii="Times New Roman" w:hAnsi="Times New Roman"/>
          <w:bCs/>
        </w:rPr>
      </w:pPr>
      <w:r>
        <w:rPr>
          <w:rFonts w:ascii="Times New Roman" w:hAnsi="Times New Roman" w:eastAsia="黑体"/>
          <w:bCs/>
        </w:rPr>
        <w:t>实际上缴税费总额</w:t>
      </w:r>
      <w:r>
        <w:rPr>
          <w:rFonts w:ascii="Times New Roman" w:hAnsi="Times New Roman"/>
          <w:bCs/>
        </w:rPr>
        <w:t>指企业在报告期内实际上缴的各项税金、特种基金和附加费等，按当年实际发生额填报。</w:t>
      </w:r>
    </w:p>
    <w:p>
      <w:pPr>
        <w:spacing w:line="400" w:lineRule="exact"/>
        <w:ind w:firstLine="420" w:firstLineChars="200"/>
        <w:rPr>
          <w:rFonts w:ascii="Times New Roman" w:hAnsi="Times New Roman"/>
          <w:bCs/>
        </w:rPr>
      </w:pPr>
      <w:r>
        <w:rPr>
          <w:rFonts w:ascii="Times New Roman" w:hAnsi="Times New Roman" w:eastAsia="黑体"/>
          <w:bCs/>
        </w:rPr>
        <w:t>实际减免税总额</w:t>
      </w:r>
      <w:r>
        <w:rPr>
          <w:rFonts w:ascii="Times New Roman" w:hAnsi="Times New Roman"/>
          <w:bCs/>
        </w:rPr>
        <w:t>指报告期内企业根据国家或地方政府有关政策，实际享受的各种减免税总额。包括税率式减免、税基式减免和税额式减免三类。具体包括已申报已审批、非申报、非审批的征前减免和退库减免。其中，征前减免包括所得税加计扣除减免、欠税抵顶减免、对个体工商户提高起征点减免等；退库减免包括税务部门审批办理的先征后退（即征即退）、财政部门审批办理的流转税先征后退减免。</w:t>
      </w:r>
    </w:p>
    <w:p>
      <w:pPr>
        <w:spacing w:line="400" w:lineRule="exact"/>
        <w:ind w:firstLine="420" w:firstLineChars="200"/>
        <w:rPr>
          <w:rFonts w:ascii="Times New Roman" w:hAnsi="Times New Roman"/>
          <w:bCs/>
        </w:rPr>
      </w:pPr>
      <w:r>
        <w:rPr>
          <w:rFonts w:ascii="Times New Roman" w:hAnsi="Times New Roman" w:eastAsia="黑体"/>
          <w:bCs/>
        </w:rPr>
        <w:t>享受高新技术企业所得税减免</w:t>
      </w:r>
      <w:r>
        <w:rPr>
          <w:rFonts w:ascii="Times New Roman" w:hAnsi="Times New Roman"/>
          <w:bCs/>
        </w:rPr>
        <w:t>指报告期内高新技术企业按照国家有关政策依法享受的企业所得税减免额，按填报期当年税务部门实际减免的税额填报。如本年实际发生的减免额为零，即填0。对填报期上年应获得减免但未予实施，而实际在填报期年度获得减免的，须计入填报期填报。</w:t>
      </w:r>
    </w:p>
    <w:p>
      <w:pPr>
        <w:spacing w:line="400" w:lineRule="exact"/>
        <w:ind w:firstLine="420" w:firstLineChars="200"/>
        <w:rPr>
          <w:rFonts w:ascii="Times New Roman" w:hAnsi="Times New Roman"/>
          <w:bCs/>
        </w:rPr>
      </w:pPr>
      <w:r>
        <w:rPr>
          <w:rFonts w:ascii="Times New Roman" w:hAnsi="Times New Roman" w:eastAsia="黑体"/>
          <w:bCs/>
        </w:rPr>
        <w:t>享受研发加计扣除所得税减免</w:t>
      </w:r>
      <w:r>
        <w:rPr>
          <w:rFonts w:ascii="Times New Roman" w:hAnsi="Times New Roman"/>
          <w:bCs/>
        </w:rPr>
        <w:t>指报告期内企业按照有关政策和税法规定税前加计扣除的研究开发活动费用所得税，按填报期当年税务部门实际减免的税额填报。如本年实际发生的减免额为零，即填0。对填报期上年应获得减免但未予实施，而实际在填报期年度获得减免的，须计入填报期填报。</w:t>
      </w:r>
    </w:p>
    <w:p>
      <w:pPr>
        <w:spacing w:line="400" w:lineRule="exact"/>
        <w:ind w:firstLine="420" w:firstLineChars="200"/>
        <w:rPr>
          <w:rFonts w:ascii="Times New Roman" w:hAnsi="Times New Roman"/>
          <w:bCs/>
        </w:rPr>
      </w:pPr>
      <w:r>
        <w:rPr>
          <w:rFonts w:ascii="Times New Roman" w:hAnsi="Times New Roman" w:eastAsia="黑体"/>
          <w:bCs/>
        </w:rPr>
        <w:t>高新区地区生产总值（全口径GDP）</w:t>
      </w:r>
      <w:r>
        <w:rPr>
          <w:rFonts w:ascii="Times New Roman" w:hAnsi="Times New Roman"/>
          <w:bCs/>
        </w:rPr>
        <w:t>指报告期内高新区全口径地区生产总值，由高新区管委会从上级统计部门获得。</w:t>
      </w:r>
    </w:p>
    <w:p>
      <w:pPr>
        <w:spacing w:line="400" w:lineRule="exact"/>
        <w:ind w:firstLine="420" w:firstLineChars="200"/>
        <w:rPr>
          <w:rFonts w:ascii="Times New Roman" w:hAnsi="Times New Roman"/>
          <w:bCs/>
        </w:rPr>
      </w:pPr>
      <w:r>
        <w:rPr>
          <w:rFonts w:ascii="Times New Roman" w:hAnsi="Times New Roman" w:eastAsia="黑体"/>
          <w:bCs/>
        </w:rPr>
        <w:t>第二产业</w:t>
      </w:r>
      <w:r>
        <w:rPr>
          <w:rFonts w:ascii="Times New Roman" w:hAnsi="Times New Roman"/>
          <w:bCs/>
        </w:rPr>
        <w:t>指采矿业（不含开采辅助活动），制造业（不含金属制品、机械和设备修理业），电力、热力、燃气及水生产和供应业，建筑业。</w:t>
      </w:r>
    </w:p>
    <w:p>
      <w:pPr>
        <w:spacing w:line="400" w:lineRule="exact"/>
        <w:ind w:firstLine="420" w:firstLineChars="200"/>
        <w:rPr>
          <w:rFonts w:ascii="Times New Roman" w:hAnsi="Times New Roman"/>
          <w:bCs/>
        </w:rPr>
      </w:pPr>
      <w:r>
        <w:rPr>
          <w:rFonts w:ascii="Times New Roman" w:hAnsi="Times New Roman" w:eastAsia="黑体"/>
          <w:bCs/>
        </w:rPr>
        <w:t>工业</w:t>
      </w:r>
      <w:r>
        <w:rPr>
          <w:rFonts w:hint="eastAsia"/>
          <w:bCs/>
        </w:rPr>
        <w:t>指从事自然资源的开采，对采掘品和农产品进行加工和再加工的物质生产部门。具体包括：（1）对自然资源的开采，如采矿、晒盐等（但不包括禽兽捕猎和水产捕捞）；（</w:t>
      </w:r>
      <w:r>
        <w:rPr>
          <w:bCs/>
        </w:rPr>
        <w:t>2</w:t>
      </w:r>
      <w:r>
        <w:rPr>
          <w:rFonts w:hint="eastAsia"/>
          <w:bCs/>
        </w:rPr>
        <w:t>）对农副产品的加工、再加工，如粮油加工、食品加工、缫丝、纺织、制革等；（3）对采掘品的加工、再加工，如炼铁、炼钢、化工生产、石油加工、机器制造、木材加工等，以及电力、自来水、煤气的生产和供应等；（4）对工业品的修理、翻新，如机器设备的修理等。</w:t>
      </w:r>
    </w:p>
    <w:p>
      <w:pPr>
        <w:spacing w:line="400" w:lineRule="exact"/>
        <w:ind w:firstLine="420" w:firstLineChars="200"/>
        <w:rPr>
          <w:rFonts w:ascii="Times New Roman" w:hAnsi="Times New Roman"/>
          <w:bCs/>
        </w:rPr>
      </w:pPr>
      <w:r>
        <w:rPr>
          <w:rFonts w:ascii="Times New Roman" w:hAnsi="Times New Roman" w:eastAsia="黑体"/>
          <w:bCs/>
        </w:rPr>
        <w:t>第三产业</w:t>
      </w:r>
      <w:r>
        <w:rPr>
          <w:rFonts w:ascii="Times New Roman" w:hAnsi="Times New Roman"/>
          <w:bCs/>
        </w:rPr>
        <w:t>即服务业，是指除第一产业、第二产业以外的其他行业。具体包括：批发和零售业，交通运输、仓储和邮政业，住宿和餐饮业，信息传输、软件和信息技术服务业，金融业，房地产业，租赁和商务服务业，科学研究和技术服务业，水利、环境和公共设施管理业，居民服务、修理和其他服务业，教育，卫生和社会工作，文化、体育和娱乐业，公共管理、社会保障和社会组织，国际组织，以及农、林、牧、渔业中的农、林、牧、渔服务业，采矿业中的开采辅助活动，制造业中的金属制品、机械和设备修理业。</w:t>
      </w:r>
    </w:p>
    <w:p>
      <w:pPr>
        <w:spacing w:line="400" w:lineRule="exact"/>
        <w:ind w:firstLine="420" w:firstLineChars="200"/>
        <w:rPr>
          <w:rFonts w:ascii="Times New Roman" w:hAnsi="Times New Roman"/>
          <w:bCs/>
        </w:rPr>
      </w:pPr>
      <w:r>
        <w:rPr>
          <w:rFonts w:ascii="Times New Roman" w:hAnsi="Times New Roman" w:eastAsia="黑体"/>
          <w:bCs/>
        </w:rPr>
        <w:t>财政收入</w:t>
      </w:r>
      <w:r>
        <w:rPr>
          <w:rFonts w:ascii="Times New Roman" w:hAnsi="Times New Roman"/>
          <w:bCs/>
        </w:rPr>
        <w:t>指国家财政参与社会产品分配所取得的收入，是实现国家职能的财力保证。主要包括：（1）各项税收：包括国内增值税、国内消费税、进口货物增值税和消费税、出口货物退增值税和消费税、营业税、企业所得税、个人所得税、资源税、城市维护建设税、房产税、印花税、城镇土地使用税、土地增值税、车船税、船舶吨税、车辆购置税、关税、耕地占用税、契税、烟叶税等。（2）非税收入：包括专项收入、行政事业性收费、罚没收入和其他收入。财政收入按现行分税制财政体制划分为中央本级收入和地方本级收入。</w:t>
      </w:r>
    </w:p>
    <w:p>
      <w:pPr>
        <w:spacing w:line="400" w:lineRule="exact"/>
        <w:ind w:firstLine="420" w:firstLineChars="200"/>
        <w:rPr>
          <w:rFonts w:ascii="Times New Roman" w:hAnsi="Times New Roman"/>
          <w:bCs/>
        </w:rPr>
      </w:pPr>
      <w:r>
        <w:rPr>
          <w:rFonts w:ascii="Times New Roman" w:hAnsi="Times New Roman" w:eastAsia="黑体"/>
          <w:bCs/>
        </w:rPr>
        <w:t>高新区财政总收入</w:t>
      </w:r>
      <w:r>
        <w:rPr>
          <w:rFonts w:hint="eastAsia"/>
          <w:bCs/>
        </w:rPr>
        <w:t>指包括财政部门组织的收入、税务部门组织的收入等，是财政大收入的概念。没有一级财政权力的高新区，请填0。</w:t>
      </w:r>
    </w:p>
    <w:p>
      <w:pPr>
        <w:spacing w:line="400" w:lineRule="exact"/>
        <w:ind w:firstLine="420" w:firstLineChars="200"/>
        <w:rPr>
          <w:rFonts w:ascii="Times New Roman" w:hAnsi="Times New Roman"/>
          <w:bCs/>
        </w:rPr>
      </w:pPr>
      <w:r>
        <w:rPr>
          <w:rFonts w:ascii="Times New Roman" w:hAnsi="Times New Roman" w:eastAsia="黑体"/>
          <w:bCs/>
        </w:rPr>
        <w:t>税收收入</w:t>
      </w:r>
      <w:r>
        <w:rPr>
          <w:rFonts w:ascii="Times New Roman" w:hAnsi="Times New Roman"/>
          <w:bCs/>
        </w:rPr>
        <w:t>指国家高新区内国家税收部门以及地方税收部门所征收的所有税收，不包括关税和海关代征的其它税收（进口货物增值税、进口货物消费税）。</w:t>
      </w:r>
    </w:p>
    <w:p>
      <w:pPr>
        <w:spacing w:line="400" w:lineRule="exact"/>
        <w:ind w:firstLine="420" w:firstLineChars="200"/>
        <w:rPr>
          <w:rFonts w:ascii="Times New Roman" w:hAnsi="Times New Roman"/>
          <w:bCs/>
        </w:rPr>
      </w:pPr>
      <w:r>
        <w:rPr>
          <w:rFonts w:ascii="Times New Roman" w:hAnsi="Times New Roman" w:eastAsia="黑体"/>
          <w:bCs/>
        </w:rPr>
        <w:t>固定资产投资额（不含农户）</w:t>
      </w:r>
      <w:r>
        <w:rPr>
          <w:rFonts w:ascii="Times New Roman" w:hAnsi="Times New Roman"/>
          <w:bCs/>
        </w:rPr>
        <w:t>指报告期内高新区内各种登记注册类型的企业、事业、行政单位及城镇个体户进行的计划总投资500万元及以上的建设项目投资和房地产开发投资，包含原口径的城镇固定资产投资加上农村企事业组织项目投资。</w:t>
      </w:r>
    </w:p>
    <w:p>
      <w:pPr>
        <w:spacing w:line="400" w:lineRule="exact"/>
        <w:ind w:firstLine="420" w:firstLineChars="200"/>
        <w:rPr>
          <w:rFonts w:ascii="Times New Roman" w:hAnsi="Times New Roman"/>
          <w:bCs/>
          <w:sz w:val="18"/>
          <w:szCs w:val="20"/>
        </w:rPr>
      </w:pPr>
      <w:r>
        <w:rPr>
          <w:rFonts w:ascii="Times New Roman" w:hAnsi="Times New Roman" w:eastAsia="黑体"/>
          <w:bCs/>
          <w:szCs w:val="24"/>
        </w:rPr>
        <w:t>固定资产投资增速</w:t>
      </w:r>
      <w:r>
        <w:rPr>
          <w:rFonts w:ascii="Times New Roman" w:hAnsi="Times New Roman"/>
          <w:bCs/>
          <w:szCs w:val="24"/>
        </w:rPr>
        <w:t>指报告期高新区固定资产投资额较上年增长速度</w:t>
      </w:r>
      <w:r>
        <w:rPr>
          <w:rFonts w:ascii="Times New Roman" w:hAnsi="Times New Roman"/>
          <w:bCs/>
        </w:rPr>
        <w:t>.</w:t>
      </w:r>
    </w:p>
    <w:p>
      <w:pPr>
        <w:spacing w:line="400" w:lineRule="exact"/>
        <w:ind w:firstLine="420" w:firstLineChars="200"/>
        <w:rPr>
          <w:rFonts w:ascii="Times New Roman" w:hAnsi="Times New Roman"/>
          <w:bCs/>
        </w:rPr>
      </w:pPr>
      <w:r>
        <w:rPr>
          <w:rFonts w:ascii="Times New Roman" w:hAnsi="Times New Roman" w:eastAsia="黑体"/>
          <w:bCs/>
        </w:rPr>
        <w:t>规模以上企业</w:t>
      </w:r>
      <w:r>
        <w:rPr>
          <w:rFonts w:ascii="Times New Roman" w:hAnsi="Times New Roman"/>
          <w:bCs/>
        </w:rPr>
        <w:t>是经济指标达到一定水平的企业的统称，指与国家统计局相关标准一致，参与国家统计局一套表报送的企业，具体指</w:t>
      </w:r>
      <w:r>
        <w:fldChar w:fldCharType="begin"/>
      </w:r>
      <w:r>
        <w:instrText xml:space="preserve"> HYPERLINK "http://zhidao.baidu.com/search?word=%E8%A7%84%E6%A8%A1%E4%BB%A5%E4%B8%8A%E5%B7%A5%E4%B8%9A%E4%BC%81%E4%B8%9A&amp;fr=qb_search_exp&amp;ie=utf8" \t "_blank" </w:instrText>
      </w:r>
      <w:r>
        <w:fldChar w:fldCharType="separate"/>
      </w:r>
      <w:r>
        <w:rPr>
          <w:rFonts w:ascii="Times New Roman" w:hAnsi="Times New Roman"/>
          <w:bCs/>
        </w:rPr>
        <w:t>规模以上工业企业</w:t>
      </w:r>
      <w:r>
        <w:rPr>
          <w:rFonts w:ascii="Times New Roman" w:hAnsi="Times New Roman"/>
          <w:bCs/>
        </w:rPr>
        <w:fldChar w:fldCharType="end"/>
      </w:r>
      <w:r>
        <w:rPr>
          <w:rFonts w:ascii="Times New Roman" w:hAnsi="Times New Roman"/>
          <w:bCs/>
        </w:rPr>
        <w:t>（年主营业务员收入2000万元及以上）、有资质的</w:t>
      </w:r>
      <w:r>
        <w:fldChar w:fldCharType="begin"/>
      </w:r>
      <w:r>
        <w:instrText xml:space="preserve"> HYPERLINK "http://zhidao.baidu.com/search?word=%E5%BB%BA%E7%AD%91%E4%B8%9A&amp;fr=qb_search_exp&amp;ie=utf8" \t "_blank" </w:instrText>
      </w:r>
      <w:r>
        <w:fldChar w:fldCharType="separate"/>
      </w:r>
      <w:r>
        <w:rPr>
          <w:rFonts w:ascii="Times New Roman" w:hAnsi="Times New Roman"/>
          <w:bCs/>
        </w:rPr>
        <w:t>建筑业</w:t>
      </w:r>
      <w:r>
        <w:rPr>
          <w:rFonts w:ascii="Times New Roman" w:hAnsi="Times New Roman"/>
          <w:bCs/>
        </w:rPr>
        <w:fldChar w:fldCharType="end"/>
      </w:r>
      <w:r>
        <w:rPr>
          <w:rFonts w:ascii="Times New Roman" w:hAnsi="Times New Roman"/>
          <w:bCs/>
        </w:rPr>
        <w:t>企业（有总承包、专业承包和劳务分包资质）、限额以上批零住餐企业（年主营业务收入2000万元及以上的批发业、年主营业务收入500万元及以上的零售业、年主营业务收入200万元及以上的住宿和餐饮业）、房地产开发经营业企业、规模以上服务业企业（年营业收入1000万元及以上，或年末从业人员50人及以上服务业法人单位，包括：交通运输、仓储和邮政业，信息传输、软件和信息技术服务业，租赁和商务服务业，科学研究和技术服务业，水利、环境和公共设施管理业，教育，卫生和社会工作；以及物业管理、房地产中介服务等行业；年营业收入500万元及以上，或年末从业人员50人及以上服务业法人单位。包括：居民服务、修理和其他服务业，文化、体育和娱乐业）等的统称。“四上”企业数量指填报国家统计局一套表的以上范围的企业数量。</w:t>
      </w:r>
    </w:p>
    <w:p>
      <w:pPr>
        <w:spacing w:line="400" w:lineRule="exact"/>
        <w:ind w:firstLine="420" w:firstLineChars="200"/>
        <w:rPr>
          <w:rFonts w:ascii="Times New Roman" w:hAnsi="Times New Roman"/>
          <w:bCs/>
        </w:rPr>
      </w:pPr>
      <w:r>
        <w:rPr>
          <w:rFonts w:ascii="Times New Roman" w:hAnsi="Times New Roman" w:eastAsia="黑体"/>
          <w:bCs/>
        </w:rPr>
        <w:t>高新区工商注册企业数</w:t>
      </w:r>
      <w:r>
        <w:rPr>
          <w:rFonts w:ascii="Times New Roman" w:hAnsi="Times New Roman"/>
          <w:bCs/>
        </w:rPr>
        <w:t>指截至报告期末在高新区市场监管部门登记注册的所有企业个数。</w:t>
      </w:r>
    </w:p>
    <w:p>
      <w:pPr>
        <w:widowControl/>
        <w:spacing w:line="400" w:lineRule="exact"/>
        <w:ind w:firstLine="420" w:firstLineChars="200"/>
        <w:jc w:val="left"/>
        <w:rPr>
          <w:rFonts w:ascii="Times New Roman" w:hAnsi="Times New Roman"/>
          <w:bCs/>
        </w:rPr>
      </w:pPr>
      <w:r>
        <w:rPr>
          <w:rFonts w:ascii="Times New Roman" w:hAnsi="Times New Roman" w:eastAsia="黑体"/>
          <w:bCs/>
        </w:rPr>
        <w:t>当年新增注册企业数</w:t>
      </w:r>
      <w:r>
        <w:rPr>
          <w:rFonts w:ascii="Times New Roman" w:hAnsi="Times New Roman"/>
          <w:bCs/>
        </w:rPr>
        <w:t>指报告期内在高新区市场监管部门新增的登记注册的企业个数，不含个体工商户。</w:t>
      </w:r>
    </w:p>
    <w:p>
      <w:pPr>
        <w:spacing w:line="400" w:lineRule="exact"/>
        <w:ind w:firstLine="420" w:firstLineChars="200"/>
        <w:rPr>
          <w:rFonts w:ascii="Times New Roman" w:hAnsi="Times New Roman"/>
          <w:bCs/>
        </w:rPr>
      </w:pPr>
      <w:r>
        <w:rPr>
          <w:rFonts w:ascii="Times New Roman" w:hAnsi="Times New Roman" w:eastAsia="黑体"/>
          <w:bCs/>
        </w:rPr>
        <w:t>当年新增就业人员数</w:t>
      </w:r>
      <w:r>
        <w:rPr>
          <w:rFonts w:ascii="Times New Roman" w:hAnsi="Times New Roman"/>
          <w:bCs/>
        </w:rPr>
        <w:t>指报告期内高新区所辖范围内企业、机构、科研院所等新增录用的从业人员。</w:t>
      </w:r>
    </w:p>
    <w:p>
      <w:pPr>
        <w:spacing w:line="400" w:lineRule="exact"/>
        <w:ind w:firstLine="420" w:firstLineChars="200"/>
        <w:rPr>
          <w:rFonts w:ascii="Times New Roman" w:hAnsi="Times New Roman"/>
          <w:bCs/>
        </w:rPr>
      </w:pPr>
      <w:r>
        <w:rPr>
          <w:rFonts w:ascii="Times New Roman" w:hAnsi="Times New Roman" w:eastAsia="黑体"/>
          <w:bCs/>
        </w:rPr>
        <w:t>当年吸纳高校应届毕业生</w:t>
      </w:r>
      <w:r>
        <w:rPr>
          <w:rFonts w:ascii="Times New Roman" w:hAnsi="Times New Roman"/>
          <w:bCs/>
        </w:rPr>
        <w:t>指报告期内高新区所辖范围内企业、机构、科研院所等当年在境内各类高校毕业生中招收的应届毕业生（包含国家承认的大专学历学生）。</w:t>
      </w:r>
    </w:p>
    <w:p>
      <w:pPr>
        <w:spacing w:line="400" w:lineRule="exact"/>
        <w:ind w:firstLine="420" w:firstLineChars="200"/>
        <w:rPr>
          <w:rFonts w:ascii="Times New Roman" w:hAnsi="Times New Roman"/>
          <w:bCs/>
        </w:rPr>
      </w:pPr>
      <w:r>
        <w:rPr>
          <w:rFonts w:ascii="Times New Roman" w:hAnsi="Times New Roman" w:eastAsia="黑体"/>
          <w:bCs/>
        </w:rPr>
        <w:t>从事科研或科研辅助工作的应届毕业生</w:t>
      </w:r>
      <w:r>
        <w:rPr>
          <w:rFonts w:ascii="Times New Roman" w:hAnsi="Times New Roman"/>
          <w:bCs/>
        </w:rPr>
        <w:t>指报告期内高新区所辖范围内企业、机构、科研院所等当年吸纳高校应届毕业生中主要从事科研或科研辅助工作的职工人数。</w:t>
      </w:r>
    </w:p>
    <w:bookmarkEnd w:id="1"/>
    <w:p/>
    <w:sectPr>
      <w:pgSz w:w="11906" w:h="16838"/>
      <w:pgMar w:top="1417" w:right="1293" w:bottom="1304" w:left="124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0000000000000000000"/>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MzOGE2ZGVhOTc5ZTRjZGQ2ZWI4MGI3YjcxNDc3ZWYifQ=="/>
  </w:docVars>
  <w:rsids>
    <w:rsidRoot w:val="009F4B79"/>
    <w:rsid w:val="002419A4"/>
    <w:rsid w:val="00441BED"/>
    <w:rsid w:val="00932D44"/>
    <w:rsid w:val="009F4B79"/>
    <w:rsid w:val="00A73A9E"/>
    <w:rsid w:val="00C02368"/>
    <w:rsid w:val="00E33C27"/>
    <w:rsid w:val="349609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1"/>
    <w:next w:val="1"/>
    <w:link w:val="8"/>
    <w:qFormat/>
    <w:uiPriority w:val="0"/>
    <w:pPr>
      <w:jc w:val="center"/>
      <w:outlineLvl w:val="1"/>
    </w:pPr>
    <w:rPr>
      <w:rFonts w:ascii="宋体" w:hAnsi="宋体"/>
      <w:kern w:val="0"/>
      <w:sz w:val="32"/>
      <w:szCs w:val="24"/>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ody Text"/>
    <w:basedOn w:val="1"/>
    <w:link w:val="10"/>
    <w:semiHidden/>
    <w:unhideWhenUsed/>
    <w:uiPriority w:val="99"/>
    <w:pPr>
      <w:spacing w:after="120"/>
    </w:p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8">
    <w:name w:val="标题 2 Char"/>
    <w:basedOn w:val="7"/>
    <w:link w:val="3"/>
    <w:qFormat/>
    <w:uiPriority w:val="0"/>
    <w:rPr>
      <w:rFonts w:ascii="宋体" w:hAnsi="宋体" w:eastAsia="宋体" w:cs="Times New Roman"/>
      <w:kern w:val="0"/>
      <w:sz w:val="32"/>
      <w:szCs w:val="24"/>
    </w:rPr>
  </w:style>
  <w:style w:type="paragraph" w:customStyle="1" w:styleId="9">
    <w:name w:val="Table Paragraph"/>
    <w:basedOn w:val="1"/>
    <w:qFormat/>
    <w:uiPriority w:val="0"/>
    <w:pPr>
      <w:autoSpaceDE w:val="0"/>
      <w:autoSpaceDN w:val="0"/>
      <w:adjustRightInd w:val="0"/>
      <w:jc w:val="left"/>
    </w:pPr>
    <w:rPr>
      <w:kern w:val="0"/>
      <w:sz w:val="24"/>
    </w:rPr>
  </w:style>
  <w:style w:type="character" w:customStyle="1" w:styleId="10">
    <w:name w:val="正文文本 Char"/>
    <w:basedOn w:val="7"/>
    <w:link w:val="2"/>
    <w:semiHidden/>
    <w:qFormat/>
    <w:uiPriority w:val="99"/>
    <w:rPr>
      <w:rFonts w:ascii="Calibri" w:hAnsi="Calibri" w:eastAsia="宋体" w:cs="Times New Roman"/>
    </w:rPr>
  </w:style>
  <w:style w:type="character" w:customStyle="1" w:styleId="11">
    <w:name w:val="页眉 Char"/>
    <w:basedOn w:val="7"/>
    <w:link w:val="5"/>
    <w:qFormat/>
    <w:uiPriority w:val="99"/>
    <w:rPr>
      <w:rFonts w:ascii="Calibri" w:hAnsi="Calibri" w:eastAsia="宋体" w:cs="Times New Roman"/>
      <w:sz w:val="18"/>
      <w:szCs w:val="18"/>
    </w:rPr>
  </w:style>
  <w:style w:type="character" w:customStyle="1" w:styleId="12">
    <w:name w:val="页脚 Char"/>
    <w:basedOn w:val="7"/>
    <w:link w:val="4"/>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5453</Words>
  <Characters>5884</Characters>
  <Lines>58</Lines>
  <Paragraphs>16</Paragraphs>
  <TotalTime>4</TotalTime>
  <ScaleCrop>false</ScaleCrop>
  <LinksUpToDate>false</LinksUpToDate>
  <CharactersWithSpaces>5995</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2022-12-22T09:11:00Z</dcterms:created>
  <dc:creator>Wangcj</dc:creator>
  <cp:lastModifiedBy>陈丽嫦</cp:lastModifiedBy>
  <dcterms:modified xsi:type="dcterms:W3CDTF">2022-12-27T08:49:43Z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01BF77CBE7214205BE8EE71F3AE36697</vt:lpwstr>
  </property>
</Properties>
</file>