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467592440"/>
    <w:bookmarkStart w:id="1" w:name="_Toc467595285"/>
    <w:bookmarkStart w:id="2" w:name="_Toc467594993"/>
    <w:bookmarkStart w:id="3" w:name="_Toc530752903"/>
    <w:p w:rsidR="00BA611F" w:rsidRDefault="00D90DC1">
      <w:pPr>
        <w:pStyle w:val="2"/>
      </w:pPr>
      <w:r>
        <w:rPr>
          <w:noProof/>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227965</wp:posOffset>
                </wp:positionV>
                <wp:extent cx="1885950" cy="925830"/>
                <wp:effectExtent l="0" t="0" r="3810" b="3810"/>
                <wp:wrapNone/>
                <wp:docPr id="14" name="矩形 14"/>
                <wp:cNvGraphicFramePr/>
                <a:graphic xmlns:a="http://schemas.openxmlformats.org/drawingml/2006/main">
                  <a:graphicData uri="http://schemas.microsoft.com/office/word/2010/wordprocessingShape">
                    <wps:wsp>
                      <wps:cNvSpPr/>
                      <wps:spPr>
                        <a:xfrm>
                          <a:off x="0" y="0"/>
                          <a:ext cx="1885950" cy="925830"/>
                        </a:xfrm>
                        <a:prstGeom prst="rect">
                          <a:avLst/>
                        </a:prstGeom>
                        <a:solidFill>
                          <a:srgbClr val="FFFFFF"/>
                        </a:solidFill>
                        <a:ln w="9525">
                          <a:noFill/>
                        </a:ln>
                      </wps:spPr>
                      <wps:txbx>
                        <w:txbxContent>
                          <w:p w:rsidR="00BA611F" w:rsidRDefault="00D90DC1">
                            <w:pPr>
                              <w:spacing w:line="240" w:lineRule="exact"/>
                              <w:rPr>
                                <w:rFonts w:ascii="宋体" w:hAnsi="宋体"/>
                                <w:sz w:val="18"/>
                              </w:rPr>
                            </w:pPr>
                            <w:r>
                              <w:rPr>
                                <w:rFonts w:ascii="宋体" w:hAnsi="宋体" w:hint="eastAsia"/>
                                <w:sz w:val="18"/>
                              </w:rPr>
                              <w:t>表</w:t>
                            </w:r>
                            <w:r>
                              <w:rPr>
                                <w:rFonts w:ascii="宋体" w:hAnsi="宋体" w:hint="eastAsia"/>
                                <w:sz w:val="18"/>
                              </w:rPr>
                              <w:t xml:space="preserve">    </w:t>
                            </w:r>
                            <w:r>
                              <w:rPr>
                                <w:rFonts w:ascii="宋体" w:hAnsi="宋体" w:hint="eastAsia"/>
                                <w:sz w:val="18"/>
                              </w:rPr>
                              <w:t>号</w:t>
                            </w:r>
                            <w:r>
                              <w:rPr>
                                <w:rFonts w:ascii="宋体" w:hAnsi="宋体"/>
                                <w:sz w:val="18"/>
                              </w:rPr>
                              <w:t>：</w:t>
                            </w:r>
                            <w:r>
                              <w:rPr>
                                <w:rFonts w:ascii="宋体" w:hAnsi="宋体" w:hint="eastAsia"/>
                                <w:sz w:val="18"/>
                              </w:rPr>
                              <w:t>GZKB-01</w:t>
                            </w:r>
                          </w:p>
                          <w:p w:rsidR="00BA611F" w:rsidRDefault="00D90DC1">
                            <w:pPr>
                              <w:spacing w:line="240" w:lineRule="exact"/>
                              <w:rPr>
                                <w:rFonts w:ascii="宋体" w:hAnsi="宋体"/>
                                <w:sz w:val="18"/>
                              </w:rPr>
                            </w:pPr>
                            <w:r>
                              <w:rPr>
                                <w:rFonts w:ascii="宋体" w:hAnsi="宋体"/>
                                <w:sz w:val="18"/>
                              </w:rPr>
                              <w:t>制定机关：科学技术部</w:t>
                            </w:r>
                          </w:p>
                          <w:p w:rsidR="00BA611F" w:rsidRDefault="00D90DC1">
                            <w:pPr>
                              <w:spacing w:line="240" w:lineRule="exact"/>
                              <w:ind w:right="360"/>
                              <w:rPr>
                                <w:rFonts w:ascii="宋体" w:hAnsi="宋体"/>
                                <w:sz w:val="18"/>
                              </w:rPr>
                            </w:pPr>
                            <w:r>
                              <w:rPr>
                                <w:rFonts w:ascii="宋体" w:hAnsi="宋体"/>
                                <w:sz w:val="18"/>
                              </w:rPr>
                              <w:t>批准机关：国家统计局</w:t>
                            </w:r>
                          </w:p>
                          <w:p w:rsidR="00BA611F" w:rsidRDefault="00D90DC1">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2018</w:t>
                            </w:r>
                            <w:r>
                              <w:rPr>
                                <w:rFonts w:ascii="宋体" w:hAnsi="宋体" w:hint="eastAsia"/>
                                <w:sz w:val="18"/>
                              </w:rPr>
                              <w:t>〕</w:t>
                            </w:r>
                            <w:r>
                              <w:rPr>
                                <w:rFonts w:ascii="宋体" w:hAnsi="宋体"/>
                                <w:sz w:val="18"/>
                              </w:rPr>
                              <w:t>196</w:t>
                            </w:r>
                            <w:r>
                              <w:rPr>
                                <w:rFonts w:ascii="宋体" w:hAnsi="宋体" w:hint="eastAsia"/>
                                <w:sz w:val="18"/>
                              </w:rPr>
                              <w:t>号</w:t>
                            </w:r>
                          </w:p>
                          <w:p w:rsidR="00BA611F" w:rsidRDefault="00D90DC1">
                            <w:pPr>
                              <w:spacing w:line="240" w:lineRule="exact"/>
                              <w:ind w:right="360"/>
                            </w:pPr>
                            <w:r>
                              <w:rPr>
                                <w:rFonts w:ascii="宋体" w:hAnsi="宋体"/>
                                <w:sz w:val="18"/>
                              </w:rPr>
                              <w:t>有效期至：</w:t>
                            </w:r>
                            <w:r>
                              <w:rPr>
                                <w:rFonts w:ascii="宋体" w:hAnsi="宋体" w:hint="eastAsia"/>
                                <w:sz w:val="18"/>
                              </w:rPr>
                              <w:t>2021</w:t>
                            </w:r>
                            <w:r>
                              <w:rPr>
                                <w:rFonts w:ascii="宋体" w:hAnsi="宋体" w:hint="eastAsia"/>
                                <w:sz w:val="18"/>
                              </w:rPr>
                              <w:t>年</w:t>
                            </w:r>
                            <w:r>
                              <w:rPr>
                                <w:rFonts w:ascii="宋体" w:hAnsi="宋体" w:hint="eastAsia"/>
                                <w:sz w:val="18"/>
                              </w:rPr>
                              <w:t>12</w:t>
                            </w:r>
                            <w:r>
                              <w:rPr>
                                <w:rFonts w:ascii="宋体" w:hAnsi="宋体" w:hint="eastAsia"/>
                                <w:sz w:val="18"/>
                              </w:rPr>
                              <w:t>月</w:t>
                            </w:r>
                          </w:p>
                          <w:p w:rsidR="00BA611F" w:rsidRDefault="00BA611F">
                            <w:pPr>
                              <w:spacing w:line="240" w:lineRule="exact"/>
                              <w:ind w:right="360"/>
                            </w:pPr>
                          </w:p>
                        </w:txbxContent>
                      </wps:txbx>
                      <wps:bodyPr wrap="square" lIns="18014" tIns="10808" rIns="18014" bIns="10808" upright="1">
                        <a:noAutofit/>
                      </wps:bodyPr>
                    </wps:wsp>
                  </a:graphicData>
                </a:graphic>
              </wp:anchor>
            </w:drawing>
          </mc:Choice>
          <mc:Fallback xmlns:wpsCustomData="http://www.wps.cn/officeDocument/2013/wpsCustomData">
            <w:pict>
              <v:rect id="_x0000_s1026" o:spid="_x0000_s1026" o:spt="1" style="position:absolute;left:0pt;margin-left:341.95pt;margin-top:17.95pt;height:72.9pt;width:148.5pt;z-index:251659264;mso-width-relative:page;mso-height-relative:page;" fillcolor="#FFFFFF" filled="t" stroked="f" coordsize="21600,21600" o:gfxdata="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EixB7YAAAACgEAAA8AAAAAAAAAAQAgAAAAIgAA&#10;AGRycy9kb3ducmV2LnhtbFBLAQIUABQAAAAIAIdO4kChoYagzwEAAIMDAAAOAAAAAAAAAAEAIAAA&#10;ACcBAABkcnMvZTJvRG9jLnhtbFBLBQYAAAAABgAGAFkBAABoBQAAAAA=&#10;">
                <v:fill on="t" focussize="0,0"/>
                <v:stroke on="f"/>
                <v:imagedata o:title=""/>
                <o:lock v:ext="edit" aspectratio="f"/>
                <v:textbox inset="1.41842519685039pt,0.851023622047244pt,1.41842519685039pt,0.851023622047244pt">
                  <w:txbxContent>
                    <w:p>
                      <w:pPr>
                        <w:spacing w:line="240" w:lineRule="exact"/>
                        <w:rPr>
                          <w:rFonts w:ascii="宋体" w:hAnsi="宋体"/>
                          <w:sz w:val="18"/>
                        </w:rPr>
                      </w:pPr>
                      <w:r>
                        <w:rPr>
                          <w:rFonts w:hint="eastAsia" w:ascii="宋体" w:hAnsi="宋体"/>
                          <w:sz w:val="18"/>
                        </w:rPr>
                        <w:t>表    号</w:t>
                      </w:r>
                      <w:r>
                        <w:rPr>
                          <w:rFonts w:ascii="宋体" w:hAnsi="宋体"/>
                          <w:sz w:val="18"/>
                        </w:rPr>
                        <w:t>：</w:t>
                      </w:r>
                      <w:r>
                        <w:rPr>
                          <w:rFonts w:hint="eastAsia" w:ascii="宋体" w:hAnsi="宋体"/>
                          <w:sz w:val="18"/>
                        </w:rPr>
                        <w:t>GZKB-01</w:t>
                      </w:r>
                    </w:p>
                    <w:p>
                      <w:pPr>
                        <w:spacing w:line="240" w:lineRule="exact"/>
                        <w:rPr>
                          <w:rFonts w:ascii="宋体" w:hAnsi="宋体"/>
                          <w:sz w:val="18"/>
                        </w:rPr>
                      </w:pPr>
                      <w:r>
                        <w:rPr>
                          <w:rFonts w:ascii="宋体" w:hAnsi="宋体"/>
                          <w:sz w:val="18"/>
                        </w:rPr>
                        <w:t>制定机关：科学技术部</w:t>
                      </w:r>
                    </w:p>
                    <w:p>
                      <w:pPr>
                        <w:spacing w:line="240" w:lineRule="exact"/>
                        <w:ind w:right="360"/>
                        <w:rPr>
                          <w:rFonts w:ascii="宋体" w:hAnsi="宋体"/>
                          <w:sz w:val="18"/>
                        </w:rPr>
                      </w:pPr>
                      <w:r>
                        <w:rPr>
                          <w:rFonts w:ascii="宋体" w:hAnsi="宋体"/>
                          <w:sz w:val="18"/>
                        </w:rPr>
                        <w:t>批准机关：国家统计局</w:t>
                      </w:r>
                    </w:p>
                    <w:p>
                      <w:pPr>
                        <w:spacing w:line="240" w:lineRule="exact"/>
                        <w:ind w:right="360"/>
                        <w:rPr>
                          <w:rFonts w:ascii="宋体" w:hAnsi="宋体"/>
                          <w:sz w:val="18"/>
                        </w:rPr>
                      </w:pPr>
                      <w:r>
                        <w:rPr>
                          <w:rFonts w:ascii="宋体" w:hAnsi="宋体"/>
                          <w:sz w:val="18"/>
                        </w:rPr>
                        <w:t>批准文号：国统</w:t>
                      </w:r>
                      <w:r>
                        <w:rPr>
                          <w:rFonts w:hint="eastAsia" w:ascii="宋体" w:hAnsi="宋体"/>
                          <w:sz w:val="18"/>
                        </w:rPr>
                        <w:t>制〔</w:t>
                      </w:r>
                      <w:r>
                        <w:rPr>
                          <w:rFonts w:ascii="宋体" w:hAnsi="宋体"/>
                          <w:sz w:val="18"/>
                        </w:rPr>
                        <w:t>2018</w:t>
                      </w:r>
                      <w:r>
                        <w:rPr>
                          <w:rFonts w:hint="eastAsia" w:ascii="宋体" w:hAnsi="宋体"/>
                          <w:sz w:val="18"/>
                        </w:rPr>
                        <w:t>〕</w:t>
                      </w:r>
                      <w:r>
                        <w:rPr>
                          <w:rFonts w:ascii="宋体" w:hAnsi="宋体"/>
                          <w:sz w:val="18"/>
                        </w:rPr>
                        <w:t>196</w:t>
                      </w:r>
                      <w:r>
                        <w:rPr>
                          <w:rFonts w:hint="eastAsia" w:ascii="宋体" w:hAnsi="宋体"/>
                          <w:sz w:val="18"/>
                        </w:rPr>
                        <w:t>号</w:t>
                      </w:r>
                    </w:p>
                    <w:p>
                      <w:pPr>
                        <w:spacing w:line="240" w:lineRule="exact"/>
                        <w:ind w:right="360"/>
                      </w:pPr>
                      <w:r>
                        <w:rPr>
                          <w:rFonts w:ascii="宋体" w:hAnsi="宋体"/>
                          <w:sz w:val="18"/>
                        </w:rPr>
                        <w:t>有效期至：</w:t>
                      </w:r>
                      <w:r>
                        <w:rPr>
                          <w:rFonts w:hint="eastAsia" w:ascii="宋体" w:hAnsi="宋体"/>
                          <w:sz w:val="18"/>
                        </w:rPr>
                        <w:t>2021年12月</w:t>
                      </w:r>
                    </w:p>
                    <w:p>
                      <w:pPr>
                        <w:spacing w:line="240" w:lineRule="exact"/>
                        <w:ind w:right="360"/>
                      </w:pPr>
                    </w:p>
                  </w:txbxContent>
                </v:textbox>
              </v:rect>
            </w:pict>
          </mc:Fallback>
        </mc:AlternateContent>
      </w:r>
      <w:r>
        <w:rPr>
          <w:rFonts w:hint="eastAsia"/>
        </w:rPr>
        <w:t>（三）国家高新区综合</w:t>
      </w:r>
      <w:proofErr w:type="gramStart"/>
      <w:r>
        <w:rPr>
          <w:rFonts w:hint="eastAsia"/>
        </w:rPr>
        <w:t>统计快</w:t>
      </w:r>
      <w:proofErr w:type="gramEnd"/>
      <w:r>
        <w:rPr>
          <w:rFonts w:hint="eastAsia"/>
        </w:rPr>
        <w:t>报表</w:t>
      </w:r>
      <w:bookmarkEnd w:id="0"/>
      <w:bookmarkEnd w:id="1"/>
      <w:bookmarkEnd w:id="2"/>
      <w:bookmarkEnd w:id="3"/>
    </w:p>
    <w:p w:rsidR="00BA611F" w:rsidRDefault="00BA611F">
      <w:pPr>
        <w:widowControl/>
        <w:spacing w:line="400" w:lineRule="exact"/>
        <w:jc w:val="center"/>
        <w:rPr>
          <w:rFonts w:ascii="宋体" w:hAnsi="宋体"/>
          <w:b/>
          <w:bCs/>
          <w:kern w:val="0"/>
          <w:sz w:val="30"/>
          <w:szCs w:val="30"/>
        </w:rPr>
      </w:pPr>
    </w:p>
    <w:p w:rsidR="00BA611F" w:rsidRDefault="00BA611F">
      <w:pPr>
        <w:widowControl/>
        <w:spacing w:line="400" w:lineRule="exact"/>
        <w:jc w:val="center"/>
        <w:rPr>
          <w:rFonts w:ascii="宋体" w:hAnsi="宋体"/>
          <w:b/>
          <w:bCs/>
          <w:kern w:val="0"/>
          <w:sz w:val="30"/>
          <w:szCs w:val="30"/>
        </w:rPr>
      </w:pPr>
    </w:p>
    <w:p w:rsidR="00BA611F" w:rsidRDefault="00BA611F">
      <w:pPr>
        <w:widowControl/>
        <w:spacing w:line="200" w:lineRule="exact"/>
        <w:jc w:val="center"/>
        <w:rPr>
          <w:rFonts w:ascii="宋体" w:hAnsi="宋体"/>
          <w:sz w:val="18"/>
          <w:szCs w:val="18"/>
        </w:rPr>
      </w:pPr>
    </w:p>
    <w:p w:rsidR="00BA611F" w:rsidRDefault="00D90DC1">
      <w:pPr>
        <w:widowControl/>
        <w:spacing w:line="240" w:lineRule="exact"/>
        <w:jc w:val="left"/>
        <w:rPr>
          <w:rFonts w:ascii="宋体" w:eastAsia="宋体" w:hAnsi="Times New Roman" w:cs="Times New Roman"/>
          <w:sz w:val="18"/>
          <w:szCs w:val="20"/>
        </w:rPr>
      </w:pPr>
      <w:r>
        <w:rPr>
          <w:rFonts w:ascii="宋体" w:eastAsia="宋体" w:hAnsi="Times New Roman" w:cs="Times New Roman" w:hint="eastAsia"/>
          <w:sz w:val="18"/>
          <w:szCs w:val="20"/>
        </w:rPr>
        <w:t>综合机关名称：</w:t>
      </w:r>
      <w:r w:rsidRPr="00AC39BA">
        <w:rPr>
          <w:rFonts w:ascii="宋体" w:eastAsia="宋体" w:hAnsi="Times New Roman" w:cs="Times New Roman"/>
          <w:sz w:val="18"/>
          <w:szCs w:val="20"/>
        </w:rPr>
        <w:t xml:space="preserve">         </w:t>
      </w:r>
      <w:r>
        <w:rPr>
          <w:rFonts w:ascii="宋体" w:eastAsia="宋体" w:hAnsi="宋体" w:cs="Times New Roman" w:hint="eastAsia"/>
          <w:bCs/>
          <w:kern w:val="0"/>
          <w:sz w:val="18"/>
          <w:szCs w:val="30"/>
        </w:rPr>
        <w:t>国家高新技术产业开发区</w:t>
      </w:r>
      <w:r>
        <w:rPr>
          <w:rFonts w:ascii="宋体" w:eastAsia="宋体" w:hAnsi="宋体" w:cs="Times New Roman"/>
          <w:bCs/>
          <w:kern w:val="0"/>
          <w:sz w:val="18"/>
          <w:szCs w:val="30"/>
        </w:rPr>
        <w:t xml:space="preserve">     </w:t>
      </w:r>
      <w:r>
        <w:rPr>
          <w:rFonts w:ascii="宋体" w:eastAsia="宋体" w:hAnsi="Times New Roman" w:cs="Times New Roman" w:hint="eastAsia"/>
          <w:sz w:val="18"/>
          <w:szCs w:val="20"/>
        </w:rPr>
        <w:t>２０</w:t>
      </w:r>
      <w:r>
        <w:rPr>
          <w:rFonts w:ascii="宋体" w:eastAsia="宋体" w:hAnsi="Times New Roman" w:cs="Times New Roman" w:hint="eastAsia"/>
          <w:sz w:val="18"/>
          <w:szCs w:val="20"/>
        </w:rPr>
        <w:t xml:space="preserve">   </w:t>
      </w:r>
      <w:r>
        <w:rPr>
          <w:rFonts w:ascii="宋体" w:eastAsia="宋体" w:hAnsi="Times New Roman" w:cs="Times New Roman" w:hint="eastAsia"/>
          <w:sz w:val="18"/>
          <w:szCs w:val="20"/>
        </w:rPr>
        <w:t>年</w:t>
      </w:r>
    </w:p>
    <w:tbl>
      <w:tblPr>
        <w:tblpPr w:leftFromText="180" w:rightFromText="180" w:vertAnchor="text" w:horzAnchor="margin" w:tblpY="10"/>
        <w:tblW w:w="9349" w:type="dxa"/>
        <w:tblBorders>
          <w:top w:val="single" w:sz="8" w:space="0" w:color="auto"/>
          <w:bottom w:val="single" w:sz="8" w:space="0" w:color="auto"/>
          <w:insideH w:val="single" w:sz="2" w:space="0" w:color="000000"/>
          <w:insideV w:val="single" w:sz="2" w:space="0" w:color="000000"/>
        </w:tblBorders>
        <w:tblLayout w:type="fixed"/>
        <w:tblLook w:val="04A0" w:firstRow="1" w:lastRow="0" w:firstColumn="1" w:lastColumn="0" w:noHBand="0" w:noVBand="1"/>
      </w:tblPr>
      <w:tblGrid>
        <w:gridCol w:w="5050"/>
        <w:gridCol w:w="1257"/>
        <w:gridCol w:w="1224"/>
        <w:gridCol w:w="1818"/>
      </w:tblGrid>
      <w:tr w:rsidR="00BA611F" w:rsidTr="00AC39BA">
        <w:trPr>
          <w:trHeight w:val="340"/>
        </w:trPr>
        <w:tc>
          <w:tcPr>
            <w:tcW w:w="5050" w:type="dxa"/>
            <w:vAlign w:val="center"/>
          </w:tcPr>
          <w:p w:rsidR="00BA611F" w:rsidRDefault="00D90DC1">
            <w:pPr>
              <w:spacing w:line="300" w:lineRule="exact"/>
              <w:jc w:val="center"/>
              <w:rPr>
                <w:rFonts w:ascii="宋体" w:hAnsi="宋体"/>
                <w:sz w:val="18"/>
                <w:szCs w:val="18"/>
              </w:rPr>
            </w:pPr>
            <w:r>
              <w:rPr>
                <w:rFonts w:ascii="宋体" w:hAnsi="宋体"/>
                <w:sz w:val="18"/>
                <w:szCs w:val="18"/>
              </w:rPr>
              <w:t>指</w:t>
            </w:r>
            <w:r>
              <w:rPr>
                <w:rFonts w:ascii="宋体" w:hAnsi="宋体"/>
                <w:sz w:val="18"/>
                <w:szCs w:val="18"/>
              </w:rPr>
              <w:t xml:space="preserve"> </w:t>
            </w:r>
            <w:r>
              <w:rPr>
                <w:rFonts w:ascii="宋体" w:hAnsi="宋体"/>
                <w:sz w:val="18"/>
                <w:szCs w:val="18"/>
              </w:rPr>
              <w:t>标</w:t>
            </w:r>
            <w:r>
              <w:rPr>
                <w:rFonts w:ascii="宋体" w:hAnsi="宋体"/>
                <w:sz w:val="18"/>
                <w:szCs w:val="18"/>
              </w:rPr>
              <w:t xml:space="preserve"> </w:t>
            </w:r>
            <w:r>
              <w:rPr>
                <w:rFonts w:ascii="宋体" w:hAnsi="宋体"/>
                <w:sz w:val="18"/>
                <w:szCs w:val="18"/>
              </w:rPr>
              <w:t>名</w:t>
            </w:r>
            <w:r>
              <w:rPr>
                <w:rFonts w:ascii="宋体" w:hAnsi="宋体"/>
                <w:sz w:val="18"/>
                <w:szCs w:val="18"/>
              </w:rPr>
              <w:t xml:space="preserve"> </w:t>
            </w:r>
            <w:r>
              <w:rPr>
                <w:rFonts w:ascii="宋体" w:hAnsi="宋体"/>
                <w:sz w:val="18"/>
                <w:szCs w:val="18"/>
              </w:rPr>
              <w:t>称</w:t>
            </w:r>
          </w:p>
        </w:tc>
        <w:tc>
          <w:tcPr>
            <w:tcW w:w="1257" w:type="dxa"/>
            <w:vAlign w:val="center"/>
          </w:tcPr>
          <w:p w:rsidR="00BA611F" w:rsidRDefault="00D90DC1">
            <w:pPr>
              <w:spacing w:line="240" w:lineRule="exact"/>
              <w:jc w:val="center"/>
              <w:rPr>
                <w:szCs w:val="20"/>
              </w:rPr>
            </w:pPr>
            <w:r>
              <w:rPr>
                <w:rFonts w:ascii="宋体" w:hAnsi="宋体" w:hint="eastAsia"/>
                <w:sz w:val="18"/>
                <w:szCs w:val="20"/>
              </w:rPr>
              <w:t>计量单位</w:t>
            </w:r>
          </w:p>
        </w:tc>
        <w:tc>
          <w:tcPr>
            <w:tcW w:w="1224" w:type="dxa"/>
            <w:vAlign w:val="center"/>
          </w:tcPr>
          <w:p w:rsidR="00BA611F" w:rsidRDefault="00D90DC1">
            <w:pPr>
              <w:spacing w:line="300" w:lineRule="exact"/>
              <w:jc w:val="center"/>
              <w:rPr>
                <w:rFonts w:ascii="宋体" w:hAnsi="宋体"/>
                <w:sz w:val="18"/>
                <w:szCs w:val="18"/>
              </w:rPr>
            </w:pPr>
            <w:r>
              <w:rPr>
                <w:rFonts w:ascii="宋体" w:hAnsi="宋体"/>
                <w:sz w:val="18"/>
                <w:szCs w:val="18"/>
              </w:rPr>
              <w:t>代</w:t>
            </w:r>
            <w:r>
              <w:rPr>
                <w:rFonts w:ascii="宋体" w:hAnsi="宋体"/>
                <w:sz w:val="18"/>
                <w:szCs w:val="18"/>
              </w:rPr>
              <w:t xml:space="preserve"> </w:t>
            </w:r>
            <w:r>
              <w:rPr>
                <w:rFonts w:ascii="宋体" w:hAnsi="宋体"/>
                <w:sz w:val="18"/>
                <w:szCs w:val="18"/>
              </w:rPr>
              <w:t>码</w:t>
            </w:r>
          </w:p>
        </w:tc>
        <w:tc>
          <w:tcPr>
            <w:tcW w:w="1818" w:type="dxa"/>
            <w:vAlign w:val="center"/>
          </w:tcPr>
          <w:p w:rsidR="00BA611F" w:rsidRDefault="00D90DC1">
            <w:pPr>
              <w:spacing w:line="300" w:lineRule="exact"/>
              <w:jc w:val="center"/>
              <w:rPr>
                <w:rFonts w:ascii="宋体" w:hAnsi="宋体"/>
                <w:sz w:val="18"/>
                <w:szCs w:val="18"/>
              </w:rPr>
            </w:pPr>
            <w:r>
              <w:rPr>
                <w:rFonts w:ascii="宋体" w:hAnsi="宋体" w:hint="eastAsia"/>
                <w:sz w:val="18"/>
                <w:szCs w:val="18"/>
              </w:rPr>
              <w:t>数</w:t>
            </w:r>
            <w:r>
              <w:rPr>
                <w:rFonts w:ascii="宋体" w:hAnsi="宋体"/>
                <w:sz w:val="18"/>
                <w:szCs w:val="18"/>
              </w:rPr>
              <w:t xml:space="preserve"> </w:t>
            </w:r>
            <w:r>
              <w:rPr>
                <w:rFonts w:ascii="宋体" w:hAnsi="宋体" w:hint="eastAsia"/>
                <w:sz w:val="18"/>
                <w:szCs w:val="18"/>
              </w:rPr>
              <w:t>量</w:t>
            </w:r>
          </w:p>
        </w:tc>
      </w:tr>
      <w:tr w:rsidR="00BA611F" w:rsidTr="00AC39BA">
        <w:trPr>
          <w:trHeight w:val="340"/>
        </w:trPr>
        <w:tc>
          <w:tcPr>
            <w:tcW w:w="5050" w:type="dxa"/>
            <w:vAlign w:val="center"/>
          </w:tcPr>
          <w:p w:rsidR="00BA611F" w:rsidRDefault="00D90DC1">
            <w:pPr>
              <w:spacing w:line="280" w:lineRule="exact"/>
              <w:rPr>
                <w:rFonts w:ascii="宋体" w:hAnsi="宋体"/>
                <w:b/>
                <w:sz w:val="18"/>
                <w:szCs w:val="20"/>
              </w:rPr>
            </w:pPr>
            <w:r>
              <w:rPr>
                <w:rFonts w:ascii="宋体" w:hAnsi="宋体" w:hint="eastAsia"/>
                <w:b/>
                <w:sz w:val="18"/>
                <w:szCs w:val="20"/>
              </w:rPr>
              <w:t>一、火炬统计口径企业情况</w:t>
            </w:r>
          </w:p>
        </w:tc>
        <w:tc>
          <w:tcPr>
            <w:tcW w:w="1257" w:type="dxa"/>
            <w:vAlign w:val="center"/>
          </w:tcPr>
          <w:p w:rsidR="00BA611F" w:rsidRDefault="00D90DC1">
            <w:pPr>
              <w:jc w:val="center"/>
            </w:pPr>
            <w:r>
              <w:rPr>
                <w:rFonts w:ascii="宋体" w:hAnsi="宋体" w:hint="eastAsia"/>
                <w:kern w:val="0"/>
                <w:sz w:val="18"/>
                <w:szCs w:val="18"/>
              </w:rPr>
              <w:t>—</w:t>
            </w:r>
          </w:p>
        </w:tc>
        <w:tc>
          <w:tcPr>
            <w:tcW w:w="1224" w:type="dxa"/>
            <w:vAlign w:val="center"/>
          </w:tcPr>
          <w:p w:rsidR="00BA611F" w:rsidRDefault="00D90DC1">
            <w:pPr>
              <w:jc w:val="center"/>
            </w:pPr>
            <w:r>
              <w:rPr>
                <w:rFonts w:ascii="宋体" w:hAnsi="宋体" w:hint="eastAsia"/>
                <w:kern w:val="0"/>
                <w:sz w:val="18"/>
                <w:szCs w:val="18"/>
              </w:rPr>
              <w:t>—</w:t>
            </w:r>
          </w:p>
        </w:tc>
        <w:tc>
          <w:tcPr>
            <w:tcW w:w="1818" w:type="dxa"/>
            <w:vAlign w:val="center"/>
          </w:tcPr>
          <w:p w:rsidR="00BA611F" w:rsidRDefault="00D90DC1">
            <w:pPr>
              <w:jc w:val="center"/>
            </w:pPr>
            <w:r>
              <w:rPr>
                <w:rFonts w:ascii="宋体" w:hAnsi="宋体" w:hint="eastAsia"/>
                <w:kern w:val="0"/>
                <w:sz w:val="18"/>
                <w:szCs w:val="18"/>
              </w:rPr>
              <w:t>—</w:t>
            </w:r>
          </w:p>
        </w:tc>
      </w:tr>
      <w:tr w:rsidR="00BA611F" w:rsidTr="00AC39BA">
        <w:trPr>
          <w:trHeight w:val="340"/>
        </w:trPr>
        <w:tc>
          <w:tcPr>
            <w:tcW w:w="5050" w:type="dxa"/>
            <w:vAlign w:val="center"/>
          </w:tcPr>
          <w:p w:rsidR="00BA611F" w:rsidRDefault="00D90DC1">
            <w:pPr>
              <w:spacing w:line="280" w:lineRule="exact"/>
              <w:ind w:firstLine="360"/>
              <w:rPr>
                <w:rFonts w:ascii="宋体" w:hAnsi="宋体"/>
                <w:sz w:val="18"/>
                <w:szCs w:val="20"/>
              </w:rPr>
            </w:pPr>
            <w:r>
              <w:rPr>
                <w:rFonts w:ascii="宋体" w:hAnsi="宋体" w:hint="eastAsia"/>
                <w:sz w:val="18"/>
                <w:szCs w:val="20"/>
              </w:rPr>
              <w:t>统计企业数（</w:t>
            </w:r>
            <w:r>
              <w:rPr>
                <w:rFonts w:ascii="宋体" w:hAnsi="宋体"/>
                <w:kern w:val="0"/>
                <w:sz w:val="18"/>
                <w:szCs w:val="18"/>
              </w:rPr>
              <w:t>QA1≥QA5</w:t>
            </w:r>
            <w:r>
              <w:rPr>
                <w:rFonts w:ascii="宋体" w:hAnsi="宋体"/>
                <w:kern w:val="0"/>
                <w:sz w:val="18"/>
                <w:szCs w:val="18"/>
              </w:rPr>
              <w:t>、</w:t>
            </w:r>
            <w:r>
              <w:rPr>
                <w:rFonts w:ascii="宋体" w:hAnsi="宋体"/>
                <w:kern w:val="0"/>
                <w:sz w:val="18"/>
                <w:szCs w:val="18"/>
              </w:rPr>
              <w:t>QA2</w:t>
            </w:r>
            <w:r>
              <w:rPr>
                <w:rFonts w:ascii="宋体" w:hAnsi="宋体"/>
                <w:kern w:val="0"/>
                <w:sz w:val="18"/>
                <w:szCs w:val="18"/>
              </w:rPr>
              <w:t>、</w:t>
            </w:r>
            <w:r>
              <w:rPr>
                <w:rFonts w:ascii="宋体" w:hAnsi="宋体"/>
                <w:kern w:val="0"/>
                <w:sz w:val="18"/>
                <w:szCs w:val="18"/>
              </w:rPr>
              <w:t>QA6</w:t>
            </w:r>
            <w:r>
              <w:rPr>
                <w:rFonts w:ascii="宋体" w:hAnsi="宋体"/>
                <w:kern w:val="0"/>
                <w:sz w:val="18"/>
                <w:szCs w:val="18"/>
              </w:rPr>
              <w:t>、</w:t>
            </w:r>
            <w:r>
              <w:rPr>
                <w:rFonts w:ascii="宋体" w:hAnsi="宋体"/>
                <w:kern w:val="0"/>
                <w:sz w:val="18"/>
                <w:szCs w:val="18"/>
              </w:rPr>
              <w:t>QA7</w:t>
            </w:r>
            <w:r>
              <w:rPr>
                <w:rFonts w:ascii="宋体" w:hAnsi="宋体"/>
                <w:kern w:val="0"/>
                <w:sz w:val="18"/>
                <w:szCs w:val="18"/>
              </w:rPr>
              <w:t>、</w:t>
            </w:r>
            <w:r>
              <w:rPr>
                <w:rFonts w:ascii="宋体" w:hAnsi="宋体"/>
                <w:kern w:val="0"/>
                <w:sz w:val="18"/>
                <w:szCs w:val="18"/>
              </w:rPr>
              <w:t>QA3</w:t>
            </w:r>
            <w:r>
              <w:rPr>
                <w:rFonts w:ascii="宋体" w:hAnsi="宋体"/>
                <w:kern w:val="0"/>
                <w:sz w:val="18"/>
                <w:szCs w:val="18"/>
              </w:rPr>
              <w:t>）</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家</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QA1</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其中：</w:t>
            </w:r>
            <w:proofErr w:type="gramStart"/>
            <w:r>
              <w:rPr>
                <w:rFonts w:ascii="宋体" w:hAnsi="宋体"/>
                <w:sz w:val="18"/>
                <w:szCs w:val="20"/>
              </w:rPr>
              <w:t>规</w:t>
            </w:r>
            <w:proofErr w:type="gramEnd"/>
            <w:r>
              <w:rPr>
                <w:rFonts w:ascii="宋体" w:hAnsi="宋体"/>
                <w:sz w:val="18"/>
                <w:szCs w:val="20"/>
              </w:rPr>
              <w:t>上工业企业</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家</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QA5</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其中：高新技术企业</w:t>
            </w:r>
          </w:p>
        </w:tc>
        <w:tc>
          <w:tcPr>
            <w:tcW w:w="1257" w:type="dxa"/>
          </w:tcPr>
          <w:p w:rsidR="00BA611F" w:rsidRDefault="00D90DC1">
            <w:pPr>
              <w:spacing w:line="280" w:lineRule="exact"/>
              <w:jc w:val="center"/>
              <w:rPr>
                <w:rFonts w:ascii="宋体" w:hAnsi="宋体"/>
                <w:sz w:val="18"/>
                <w:szCs w:val="20"/>
              </w:rPr>
            </w:pPr>
            <w:r>
              <w:rPr>
                <w:rFonts w:ascii="宋体" w:hAnsi="宋体" w:hint="eastAsia"/>
                <w:sz w:val="18"/>
                <w:szCs w:val="20"/>
              </w:rPr>
              <w:t>家</w:t>
            </w:r>
          </w:p>
        </w:tc>
        <w:tc>
          <w:tcPr>
            <w:tcW w:w="1224" w:type="dxa"/>
          </w:tcPr>
          <w:p w:rsidR="00BA611F" w:rsidRDefault="00D90DC1">
            <w:pPr>
              <w:spacing w:line="280" w:lineRule="exact"/>
              <w:jc w:val="center"/>
              <w:rPr>
                <w:rFonts w:ascii="宋体" w:hAnsi="宋体"/>
                <w:sz w:val="18"/>
                <w:szCs w:val="20"/>
              </w:rPr>
            </w:pPr>
            <w:r>
              <w:rPr>
                <w:rFonts w:ascii="宋体" w:hAnsi="宋体"/>
                <w:sz w:val="18"/>
                <w:szCs w:val="20"/>
              </w:rPr>
              <w:t>QA2</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其中：上市企业（不含新三板、地方四板挂牌</w:t>
            </w:r>
            <w:r>
              <w:rPr>
                <w:rFonts w:ascii="宋体" w:hAnsi="宋体" w:hint="eastAsia"/>
                <w:sz w:val="18"/>
                <w:szCs w:val="20"/>
              </w:rPr>
              <w:t>）</w:t>
            </w:r>
          </w:p>
        </w:tc>
        <w:tc>
          <w:tcPr>
            <w:tcW w:w="1257" w:type="dxa"/>
          </w:tcPr>
          <w:p w:rsidR="00BA611F" w:rsidRDefault="00D90DC1">
            <w:pPr>
              <w:spacing w:line="280" w:lineRule="exact"/>
              <w:jc w:val="center"/>
              <w:rPr>
                <w:rFonts w:ascii="宋体" w:hAnsi="宋体"/>
                <w:sz w:val="18"/>
                <w:szCs w:val="20"/>
              </w:rPr>
            </w:pPr>
            <w:r>
              <w:rPr>
                <w:rFonts w:ascii="宋体" w:hAnsi="宋体" w:hint="eastAsia"/>
                <w:sz w:val="18"/>
                <w:szCs w:val="20"/>
              </w:rPr>
              <w:t>家</w:t>
            </w:r>
          </w:p>
        </w:tc>
        <w:tc>
          <w:tcPr>
            <w:tcW w:w="1224" w:type="dxa"/>
          </w:tcPr>
          <w:p w:rsidR="00BA611F" w:rsidRDefault="00D90DC1">
            <w:pPr>
              <w:spacing w:line="280" w:lineRule="exact"/>
              <w:jc w:val="center"/>
              <w:rPr>
                <w:rFonts w:ascii="宋体" w:hAnsi="宋体"/>
                <w:sz w:val="18"/>
                <w:szCs w:val="20"/>
              </w:rPr>
            </w:pPr>
            <w:r>
              <w:rPr>
                <w:rFonts w:ascii="宋体" w:hAnsi="宋体"/>
                <w:sz w:val="18"/>
                <w:szCs w:val="20"/>
              </w:rPr>
              <w:t>QA6</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其中：新三板挂牌企业</w:t>
            </w:r>
          </w:p>
        </w:tc>
        <w:tc>
          <w:tcPr>
            <w:tcW w:w="1257" w:type="dxa"/>
          </w:tcPr>
          <w:p w:rsidR="00BA611F" w:rsidRDefault="00D90DC1">
            <w:pPr>
              <w:spacing w:line="280" w:lineRule="exact"/>
              <w:jc w:val="center"/>
              <w:rPr>
                <w:rFonts w:ascii="宋体" w:hAnsi="宋体"/>
                <w:sz w:val="18"/>
                <w:szCs w:val="20"/>
              </w:rPr>
            </w:pPr>
            <w:r>
              <w:rPr>
                <w:rFonts w:ascii="宋体" w:hAnsi="宋体" w:hint="eastAsia"/>
                <w:sz w:val="18"/>
                <w:szCs w:val="20"/>
              </w:rPr>
              <w:t>家</w:t>
            </w:r>
          </w:p>
        </w:tc>
        <w:tc>
          <w:tcPr>
            <w:tcW w:w="1224" w:type="dxa"/>
          </w:tcPr>
          <w:p w:rsidR="00BA611F" w:rsidRDefault="00D90DC1">
            <w:pPr>
              <w:spacing w:line="280" w:lineRule="exact"/>
              <w:jc w:val="center"/>
              <w:rPr>
                <w:rFonts w:ascii="宋体" w:hAnsi="宋体"/>
                <w:sz w:val="18"/>
                <w:szCs w:val="20"/>
              </w:rPr>
            </w:pPr>
            <w:r>
              <w:rPr>
                <w:rFonts w:ascii="宋体" w:hAnsi="宋体"/>
                <w:sz w:val="18"/>
                <w:szCs w:val="20"/>
              </w:rPr>
              <w:t>QA7</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其中：收入上亿企业</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家</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QA3</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年末从业人员</w:t>
            </w:r>
            <w:r>
              <w:rPr>
                <w:rFonts w:ascii="宋体" w:hAnsi="宋体" w:hint="eastAsia"/>
                <w:kern w:val="0"/>
                <w:sz w:val="18"/>
                <w:szCs w:val="18"/>
              </w:rPr>
              <w:t>（</w:t>
            </w:r>
            <w:r>
              <w:rPr>
                <w:rFonts w:ascii="宋体" w:hAnsi="宋体"/>
                <w:kern w:val="0"/>
                <w:sz w:val="18"/>
                <w:szCs w:val="18"/>
              </w:rPr>
              <w:t>QB1≥QB3</w:t>
            </w:r>
            <w:r>
              <w:rPr>
                <w:rFonts w:ascii="宋体" w:hAnsi="宋体"/>
                <w:kern w:val="0"/>
                <w:sz w:val="18"/>
                <w:szCs w:val="18"/>
              </w:rPr>
              <w:t>）</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人</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QB1</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其中：高新技术企业从业人员</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人</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QB3</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工业增加值</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QJ</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高新技术企业增加值</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QJ2_1</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工业总产值</w:t>
            </w:r>
            <w:r>
              <w:rPr>
                <w:rFonts w:ascii="宋体" w:hAnsi="宋体"/>
                <w:kern w:val="0"/>
                <w:sz w:val="18"/>
                <w:szCs w:val="18"/>
              </w:rPr>
              <w:t>(QC1≥QC3)</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QC1</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其中：高新技术企业工业总产值</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QC3</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kern w:val="0"/>
                <w:sz w:val="18"/>
                <w:szCs w:val="18"/>
              </w:rPr>
            </w:pPr>
            <w:r>
              <w:rPr>
                <w:rFonts w:ascii="宋体" w:hAnsi="宋体"/>
                <w:kern w:val="0"/>
                <w:sz w:val="18"/>
                <w:szCs w:val="18"/>
              </w:rPr>
              <w:t xml:space="preserve">    </w:t>
            </w:r>
            <w:r>
              <w:rPr>
                <w:rFonts w:ascii="宋体" w:hAnsi="宋体"/>
                <w:kern w:val="0"/>
                <w:sz w:val="18"/>
                <w:szCs w:val="18"/>
              </w:rPr>
              <w:t>营业收入（</w:t>
            </w:r>
            <w:r>
              <w:rPr>
                <w:rFonts w:ascii="宋体" w:hAnsi="宋体"/>
                <w:kern w:val="0"/>
                <w:sz w:val="18"/>
                <w:szCs w:val="18"/>
              </w:rPr>
              <w:t>QD1_1≥QD3,QD1_1≥QE1</w:t>
            </w:r>
            <w:r>
              <w:rPr>
                <w:rFonts w:ascii="宋体" w:hAnsi="宋体"/>
                <w:kern w:val="0"/>
                <w:sz w:val="18"/>
                <w:szCs w:val="18"/>
              </w:rPr>
              <w:t>）</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QD1_1</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kern w:val="0"/>
                <w:sz w:val="18"/>
                <w:szCs w:val="18"/>
              </w:rPr>
            </w:pPr>
            <w:r>
              <w:rPr>
                <w:rFonts w:ascii="宋体" w:hAnsi="宋体"/>
                <w:kern w:val="0"/>
                <w:sz w:val="18"/>
                <w:szCs w:val="18"/>
              </w:rPr>
              <w:t xml:space="preserve">        </w:t>
            </w:r>
            <w:r>
              <w:rPr>
                <w:rFonts w:ascii="宋体" w:hAnsi="宋体"/>
                <w:kern w:val="0"/>
                <w:sz w:val="18"/>
                <w:szCs w:val="18"/>
              </w:rPr>
              <w:t>其中：高新技术企业营业收入</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QD3</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kern w:val="0"/>
                <w:sz w:val="18"/>
                <w:szCs w:val="18"/>
              </w:rPr>
            </w:pPr>
            <w:r>
              <w:rPr>
                <w:rFonts w:ascii="宋体" w:hAnsi="宋体"/>
                <w:kern w:val="0"/>
                <w:sz w:val="18"/>
                <w:szCs w:val="18"/>
              </w:rPr>
              <w:t xml:space="preserve">    </w:t>
            </w:r>
            <w:r>
              <w:rPr>
                <w:rFonts w:ascii="宋体" w:hAnsi="宋体"/>
                <w:kern w:val="0"/>
                <w:sz w:val="18"/>
                <w:szCs w:val="18"/>
              </w:rPr>
              <w:t>进出口总额</w:t>
            </w:r>
            <w:r>
              <w:rPr>
                <w:rFonts w:ascii="宋体" w:hAnsi="宋体"/>
                <w:kern w:val="0"/>
                <w:sz w:val="18"/>
                <w:szCs w:val="18"/>
              </w:rPr>
              <w:t xml:space="preserve"> (QE0≥QE1)</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QE0</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kern w:val="0"/>
                <w:sz w:val="18"/>
                <w:szCs w:val="18"/>
              </w:rPr>
            </w:pPr>
            <w:r>
              <w:rPr>
                <w:rFonts w:ascii="宋体" w:hAnsi="宋体"/>
                <w:kern w:val="0"/>
                <w:sz w:val="18"/>
                <w:szCs w:val="18"/>
              </w:rPr>
              <w:t xml:space="preserve">        </w:t>
            </w:r>
            <w:r>
              <w:rPr>
                <w:rFonts w:ascii="宋体" w:hAnsi="宋体"/>
                <w:kern w:val="0"/>
                <w:sz w:val="18"/>
                <w:szCs w:val="18"/>
              </w:rPr>
              <w:t>其中：出口总额</w:t>
            </w:r>
            <w:r>
              <w:rPr>
                <w:rFonts w:ascii="宋体" w:hAnsi="宋体"/>
                <w:kern w:val="0"/>
                <w:sz w:val="18"/>
                <w:szCs w:val="18"/>
              </w:rPr>
              <w:t xml:space="preserve"> (QE1≥QE3)</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QE1</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kern w:val="0"/>
                <w:sz w:val="18"/>
                <w:szCs w:val="18"/>
              </w:rPr>
            </w:pPr>
            <w:r>
              <w:rPr>
                <w:rFonts w:ascii="宋体" w:hAnsi="宋体"/>
                <w:kern w:val="0"/>
                <w:sz w:val="18"/>
                <w:szCs w:val="18"/>
              </w:rPr>
              <w:t xml:space="preserve">           </w:t>
            </w:r>
            <w:r>
              <w:rPr>
                <w:rFonts w:ascii="宋体" w:hAnsi="宋体"/>
                <w:kern w:val="0"/>
                <w:sz w:val="18"/>
                <w:szCs w:val="18"/>
              </w:rPr>
              <w:t>其中：高新技术企业出口总额</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QE3</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kern w:val="0"/>
                <w:sz w:val="18"/>
                <w:szCs w:val="18"/>
              </w:rPr>
            </w:pPr>
            <w:r>
              <w:rPr>
                <w:rFonts w:ascii="宋体" w:hAnsi="宋体"/>
                <w:kern w:val="0"/>
                <w:sz w:val="18"/>
                <w:szCs w:val="18"/>
              </w:rPr>
              <w:t xml:space="preserve">    </w:t>
            </w:r>
            <w:r>
              <w:rPr>
                <w:rFonts w:ascii="宋体" w:hAnsi="宋体"/>
                <w:kern w:val="0"/>
                <w:sz w:val="18"/>
                <w:szCs w:val="18"/>
              </w:rPr>
              <w:t>利润总额</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QF</w:t>
            </w:r>
            <w:r>
              <w:rPr>
                <w:rFonts w:ascii="宋体" w:hAnsi="宋体" w:hint="eastAsia"/>
                <w:sz w:val="18"/>
                <w:szCs w:val="20"/>
              </w:rPr>
              <w:t>4</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kern w:val="0"/>
                <w:sz w:val="18"/>
                <w:szCs w:val="18"/>
              </w:rPr>
            </w:pPr>
            <w:r>
              <w:rPr>
                <w:rFonts w:ascii="宋体" w:hAnsi="宋体" w:hint="eastAsia"/>
                <w:kern w:val="0"/>
                <w:sz w:val="18"/>
                <w:szCs w:val="18"/>
              </w:rPr>
              <w:t xml:space="preserve">        </w:t>
            </w:r>
            <w:r>
              <w:rPr>
                <w:rFonts w:ascii="宋体" w:hAnsi="宋体" w:hint="eastAsia"/>
                <w:kern w:val="0"/>
                <w:sz w:val="18"/>
                <w:szCs w:val="18"/>
              </w:rPr>
              <w:t>其中</w:t>
            </w:r>
            <w:r>
              <w:rPr>
                <w:rFonts w:ascii="宋体" w:hAnsi="宋体"/>
                <w:kern w:val="0"/>
                <w:sz w:val="18"/>
                <w:szCs w:val="18"/>
              </w:rPr>
              <w:t>：高新技术企业利润总额</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QF</w:t>
            </w:r>
            <w:r>
              <w:rPr>
                <w:rFonts w:ascii="宋体" w:hAnsi="宋体" w:hint="eastAsia"/>
                <w:sz w:val="18"/>
                <w:szCs w:val="20"/>
              </w:rPr>
              <w:t>4</w:t>
            </w:r>
            <w:r>
              <w:rPr>
                <w:rFonts w:ascii="宋体" w:hAnsi="宋体"/>
                <w:sz w:val="18"/>
                <w:szCs w:val="20"/>
              </w:rPr>
              <w:t>_1</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kern w:val="0"/>
                <w:sz w:val="18"/>
                <w:szCs w:val="18"/>
              </w:rPr>
            </w:pPr>
            <w:r>
              <w:rPr>
                <w:rFonts w:ascii="宋体" w:hAnsi="宋体"/>
                <w:kern w:val="0"/>
                <w:sz w:val="18"/>
                <w:szCs w:val="18"/>
              </w:rPr>
              <w:t xml:space="preserve">    </w:t>
            </w:r>
            <w:r>
              <w:rPr>
                <w:rFonts w:ascii="宋体" w:hAnsi="宋体"/>
                <w:kern w:val="0"/>
                <w:sz w:val="18"/>
                <w:szCs w:val="18"/>
              </w:rPr>
              <w:t>净利润</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QF1</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kern w:val="0"/>
                <w:sz w:val="18"/>
                <w:szCs w:val="18"/>
              </w:rPr>
            </w:pPr>
            <w:r>
              <w:rPr>
                <w:rFonts w:ascii="宋体" w:hAnsi="宋体"/>
                <w:kern w:val="0"/>
                <w:sz w:val="18"/>
                <w:szCs w:val="18"/>
              </w:rPr>
              <w:t xml:space="preserve">        </w:t>
            </w:r>
            <w:r>
              <w:rPr>
                <w:rFonts w:ascii="宋体" w:hAnsi="宋体"/>
                <w:kern w:val="0"/>
                <w:sz w:val="18"/>
                <w:szCs w:val="18"/>
              </w:rPr>
              <w:t>其中：高新技术企业净利润</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QF3</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kern w:val="0"/>
                <w:sz w:val="18"/>
                <w:szCs w:val="18"/>
              </w:rPr>
            </w:pPr>
            <w:r>
              <w:rPr>
                <w:rFonts w:ascii="宋体" w:hAnsi="宋体"/>
                <w:kern w:val="0"/>
                <w:sz w:val="18"/>
                <w:szCs w:val="18"/>
              </w:rPr>
              <w:t xml:space="preserve">    </w:t>
            </w:r>
            <w:r>
              <w:rPr>
                <w:rFonts w:ascii="宋体" w:hAnsi="宋体"/>
                <w:kern w:val="0"/>
                <w:sz w:val="18"/>
                <w:szCs w:val="18"/>
              </w:rPr>
              <w:t>实际上缴税费总额</w:t>
            </w:r>
            <w:r>
              <w:rPr>
                <w:rFonts w:ascii="宋体" w:hAnsi="宋体"/>
                <w:kern w:val="0"/>
                <w:sz w:val="18"/>
                <w:szCs w:val="18"/>
              </w:rPr>
              <w:t>(QG1≥QG3)</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QG1</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kern w:val="0"/>
                <w:sz w:val="18"/>
                <w:szCs w:val="18"/>
              </w:rPr>
            </w:pPr>
            <w:r>
              <w:rPr>
                <w:rFonts w:ascii="宋体" w:hAnsi="宋体"/>
                <w:kern w:val="0"/>
                <w:sz w:val="18"/>
                <w:szCs w:val="18"/>
              </w:rPr>
              <w:t xml:space="preserve">        </w:t>
            </w:r>
            <w:r>
              <w:rPr>
                <w:rFonts w:ascii="宋体" w:hAnsi="宋体"/>
                <w:kern w:val="0"/>
                <w:sz w:val="18"/>
                <w:szCs w:val="18"/>
              </w:rPr>
              <w:t>其中：高新技术企业实际上缴税费总额</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QG3</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kern w:val="0"/>
                <w:sz w:val="18"/>
                <w:szCs w:val="18"/>
              </w:rPr>
            </w:pPr>
            <w:r>
              <w:rPr>
                <w:rFonts w:ascii="宋体" w:hAnsi="宋体"/>
                <w:kern w:val="0"/>
                <w:sz w:val="18"/>
                <w:szCs w:val="18"/>
              </w:rPr>
              <w:t xml:space="preserve">    </w:t>
            </w:r>
            <w:r>
              <w:rPr>
                <w:rFonts w:ascii="宋体" w:hAnsi="宋体"/>
                <w:kern w:val="0"/>
                <w:sz w:val="18"/>
                <w:szCs w:val="18"/>
              </w:rPr>
              <w:t>实际减免税费总额</w:t>
            </w:r>
            <w:r>
              <w:rPr>
                <w:rFonts w:ascii="宋体" w:hAnsi="宋体"/>
                <w:kern w:val="0"/>
                <w:sz w:val="18"/>
                <w:szCs w:val="18"/>
              </w:rPr>
              <w:t>(QM≥QM1+QM2)</w:t>
            </w:r>
          </w:p>
        </w:tc>
        <w:tc>
          <w:tcPr>
            <w:tcW w:w="1257" w:type="dxa"/>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QM</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kern w:val="0"/>
                <w:sz w:val="18"/>
                <w:szCs w:val="18"/>
              </w:rPr>
            </w:pPr>
            <w:r>
              <w:rPr>
                <w:rFonts w:ascii="宋体" w:hAnsi="宋体"/>
                <w:kern w:val="0"/>
                <w:sz w:val="18"/>
                <w:szCs w:val="18"/>
              </w:rPr>
              <w:t xml:space="preserve">        </w:t>
            </w:r>
            <w:r>
              <w:rPr>
                <w:rFonts w:ascii="宋体" w:hAnsi="宋体"/>
                <w:kern w:val="0"/>
                <w:sz w:val="18"/>
                <w:szCs w:val="18"/>
              </w:rPr>
              <w:t>其中：高新技术企业享受高</w:t>
            </w:r>
            <w:proofErr w:type="gramStart"/>
            <w:r>
              <w:rPr>
                <w:rFonts w:ascii="宋体" w:hAnsi="宋体"/>
                <w:kern w:val="0"/>
                <w:sz w:val="18"/>
                <w:szCs w:val="18"/>
              </w:rPr>
              <w:t>企政策</w:t>
            </w:r>
            <w:proofErr w:type="gramEnd"/>
            <w:r>
              <w:rPr>
                <w:rFonts w:ascii="宋体" w:hAnsi="宋体"/>
                <w:kern w:val="0"/>
                <w:sz w:val="18"/>
                <w:szCs w:val="18"/>
              </w:rPr>
              <w:t>减免所得税</w:t>
            </w:r>
          </w:p>
        </w:tc>
        <w:tc>
          <w:tcPr>
            <w:tcW w:w="1257" w:type="dxa"/>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QM1</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kern w:val="0"/>
                <w:sz w:val="18"/>
                <w:szCs w:val="18"/>
              </w:rPr>
            </w:pPr>
            <w:r>
              <w:rPr>
                <w:rFonts w:ascii="宋体" w:hAnsi="宋体"/>
                <w:kern w:val="0"/>
                <w:sz w:val="18"/>
                <w:szCs w:val="18"/>
              </w:rPr>
              <w:t xml:space="preserve">              </w:t>
            </w:r>
            <w:r>
              <w:rPr>
                <w:rFonts w:ascii="宋体" w:hAnsi="宋体"/>
                <w:kern w:val="0"/>
                <w:sz w:val="18"/>
                <w:szCs w:val="18"/>
              </w:rPr>
              <w:t>享受研发加计扣除减免所得税</w:t>
            </w:r>
          </w:p>
        </w:tc>
        <w:tc>
          <w:tcPr>
            <w:tcW w:w="1257" w:type="dxa"/>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QM2</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b/>
                <w:sz w:val="18"/>
                <w:szCs w:val="20"/>
              </w:rPr>
            </w:pPr>
            <w:r>
              <w:rPr>
                <w:rFonts w:ascii="宋体" w:hAnsi="宋体" w:hint="eastAsia"/>
                <w:b/>
                <w:sz w:val="18"/>
                <w:szCs w:val="20"/>
              </w:rPr>
              <w:t>二、高</w:t>
            </w:r>
            <w:proofErr w:type="gramStart"/>
            <w:r>
              <w:rPr>
                <w:rFonts w:ascii="宋体" w:hAnsi="宋体" w:hint="eastAsia"/>
                <w:b/>
                <w:sz w:val="18"/>
                <w:szCs w:val="20"/>
              </w:rPr>
              <w:t>新区全</w:t>
            </w:r>
            <w:proofErr w:type="gramEnd"/>
            <w:r>
              <w:rPr>
                <w:rFonts w:ascii="宋体" w:hAnsi="宋体" w:hint="eastAsia"/>
                <w:b/>
                <w:sz w:val="18"/>
                <w:szCs w:val="20"/>
              </w:rPr>
              <w:t>口径指标数据</w:t>
            </w:r>
          </w:p>
        </w:tc>
        <w:tc>
          <w:tcPr>
            <w:tcW w:w="1257" w:type="dxa"/>
            <w:vAlign w:val="center"/>
          </w:tcPr>
          <w:p w:rsidR="00BA611F" w:rsidRDefault="00D90DC1">
            <w:pPr>
              <w:jc w:val="center"/>
            </w:pPr>
            <w:r>
              <w:rPr>
                <w:rFonts w:ascii="宋体" w:hAnsi="宋体" w:hint="eastAsia"/>
                <w:kern w:val="0"/>
                <w:sz w:val="18"/>
                <w:szCs w:val="18"/>
              </w:rPr>
              <w:t>—</w:t>
            </w:r>
          </w:p>
        </w:tc>
        <w:tc>
          <w:tcPr>
            <w:tcW w:w="1224" w:type="dxa"/>
            <w:vAlign w:val="center"/>
          </w:tcPr>
          <w:p w:rsidR="00BA611F" w:rsidRDefault="00D90DC1">
            <w:pPr>
              <w:jc w:val="center"/>
            </w:pPr>
            <w:r>
              <w:rPr>
                <w:rFonts w:ascii="宋体" w:hAnsi="宋体" w:hint="eastAsia"/>
                <w:kern w:val="0"/>
                <w:sz w:val="18"/>
                <w:szCs w:val="18"/>
              </w:rPr>
              <w:t>—</w:t>
            </w:r>
          </w:p>
        </w:tc>
        <w:tc>
          <w:tcPr>
            <w:tcW w:w="1818" w:type="dxa"/>
            <w:vAlign w:val="center"/>
          </w:tcPr>
          <w:p w:rsidR="00BA611F" w:rsidRDefault="00D90DC1">
            <w:pPr>
              <w:jc w:val="center"/>
            </w:pPr>
            <w:r>
              <w:rPr>
                <w:rFonts w:ascii="宋体" w:hAnsi="宋体" w:hint="eastAsia"/>
                <w:kern w:val="0"/>
                <w:sz w:val="18"/>
                <w:szCs w:val="18"/>
              </w:rPr>
              <w:t>—</w:t>
            </w:r>
          </w:p>
        </w:tc>
      </w:tr>
      <w:tr w:rsidR="00BA611F" w:rsidTr="00AC39BA">
        <w:trPr>
          <w:trHeight w:val="340"/>
        </w:trPr>
        <w:tc>
          <w:tcPr>
            <w:tcW w:w="5050" w:type="dxa"/>
            <w:vAlign w:val="center"/>
          </w:tcPr>
          <w:p w:rsidR="00BA611F" w:rsidRDefault="00D90DC1">
            <w:pPr>
              <w:spacing w:line="280" w:lineRule="exact"/>
              <w:ind w:firstLine="360"/>
              <w:jc w:val="left"/>
              <w:rPr>
                <w:rFonts w:ascii="宋体" w:hAnsi="宋体"/>
                <w:sz w:val="18"/>
                <w:szCs w:val="20"/>
              </w:rPr>
            </w:pPr>
            <w:r>
              <w:rPr>
                <w:rFonts w:ascii="宋体" w:hAnsi="宋体" w:hint="eastAsia"/>
                <w:sz w:val="18"/>
                <w:szCs w:val="20"/>
              </w:rPr>
              <w:t>高新区全区地区生产总值（全口径</w:t>
            </w:r>
            <w:r>
              <w:rPr>
                <w:rFonts w:ascii="宋体" w:hAnsi="宋体"/>
                <w:sz w:val="18"/>
                <w:szCs w:val="20"/>
              </w:rPr>
              <w:t>GDP</w:t>
            </w:r>
            <w:r>
              <w:rPr>
                <w:rFonts w:ascii="宋体" w:hAnsi="宋体"/>
                <w:sz w:val="18"/>
                <w:szCs w:val="20"/>
              </w:rPr>
              <w:t>）</w:t>
            </w:r>
          </w:p>
          <w:p w:rsidR="00BA611F" w:rsidRDefault="00D90DC1">
            <w:pPr>
              <w:spacing w:line="280" w:lineRule="exact"/>
              <w:ind w:firstLine="360"/>
              <w:jc w:val="left"/>
              <w:rPr>
                <w:rFonts w:ascii="宋体" w:hAnsi="宋体"/>
                <w:sz w:val="18"/>
                <w:szCs w:val="20"/>
              </w:rPr>
            </w:pPr>
            <w:r>
              <w:rPr>
                <w:rFonts w:ascii="宋体" w:hAnsi="宋体" w:hint="eastAsia"/>
                <w:sz w:val="18"/>
                <w:szCs w:val="20"/>
              </w:rPr>
              <w:t>（</w:t>
            </w:r>
            <w:r>
              <w:rPr>
                <w:rFonts w:ascii="宋体" w:hAnsi="宋体"/>
                <w:kern w:val="0"/>
                <w:sz w:val="18"/>
                <w:szCs w:val="18"/>
              </w:rPr>
              <w:t>QGDP≥QGDP_1+QGDP_3</w:t>
            </w:r>
            <w:r>
              <w:rPr>
                <w:rFonts w:ascii="宋体" w:hAnsi="宋体" w:hint="eastAsia"/>
                <w:sz w:val="18"/>
                <w:szCs w:val="20"/>
              </w:rPr>
              <w:t>）</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QGDP</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其中：第二产业增加值（</w:t>
            </w:r>
            <w:r>
              <w:rPr>
                <w:rFonts w:ascii="宋体" w:hAnsi="宋体"/>
                <w:kern w:val="0"/>
                <w:sz w:val="18"/>
                <w:szCs w:val="18"/>
              </w:rPr>
              <w:t>QGDP_1≥QGDP_2</w:t>
            </w:r>
            <w:r>
              <w:rPr>
                <w:rFonts w:ascii="宋体" w:hAnsi="宋体" w:hint="eastAsia"/>
                <w:sz w:val="18"/>
                <w:szCs w:val="20"/>
              </w:rPr>
              <w:t>）</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QGDP_1</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其中：工业增加值</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QGDP_2</w:t>
            </w:r>
          </w:p>
        </w:tc>
        <w:tc>
          <w:tcPr>
            <w:tcW w:w="1818" w:type="dxa"/>
            <w:vAlign w:val="center"/>
          </w:tcPr>
          <w:p w:rsidR="00BA611F" w:rsidRDefault="00BA611F">
            <w:pPr>
              <w:spacing w:line="280" w:lineRule="exact"/>
              <w:jc w:val="center"/>
              <w:rPr>
                <w:rFonts w:ascii="宋体" w:hAnsi="宋体"/>
                <w:sz w:val="18"/>
                <w:szCs w:val="20"/>
              </w:rPr>
            </w:pPr>
          </w:p>
        </w:tc>
      </w:tr>
      <w:tr w:rsidR="00BA611F" w:rsidTr="00AC39BA">
        <w:trPr>
          <w:trHeight w:val="340"/>
        </w:trPr>
        <w:tc>
          <w:tcPr>
            <w:tcW w:w="5050" w:type="dxa"/>
            <w:vAlign w:val="center"/>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其中：第三产业增加值</w:t>
            </w:r>
          </w:p>
        </w:tc>
        <w:tc>
          <w:tcPr>
            <w:tcW w:w="1257" w:type="dxa"/>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vAlign w:val="center"/>
          </w:tcPr>
          <w:p w:rsidR="00BA611F" w:rsidRDefault="00D90DC1">
            <w:pPr>
              <w:spacing w:line="280" w:lineRule="exact"/>
              <w:jc w:val="center"/>
              <w:rPr>
                <w:rFonts w:ascii="宋体" w:hAnsi="宋体"/>
                <w:sz w:val="18"/>
                <w:szCs w:val="20"/>
              </w:rPr>
            </w:pPr>
            <w:r>
              <w:rPr>
                <w:rFonts w:ascii="宋体" w:hAnsi="宋体"/>
                <w:sz w:val="18"/>
                <w:szCs w:val="20"/>
              </w:rPr>
              <w:t>QGDP_3</w:t>
            </w:r>
          </w:p>
        </w:tc>
        <w:tc>
          <w:tcPr>
            <w:tcW w:w="1818" w:type="dxa"/>
            <w:vAlign w:val="center"/>
          </w:tcPr>
          <w:p w:rsidR="00BA611F" w:rsidRDefault="00BA611F">
            <w:pPr>
              <w:spacing w:line="280" w:lineRule="exact"/>
              <w:jc w:val="center"/>
              <w:rPr>
                <w:rFonts w:ascii="宋体" w:hAnsi="宋体"/>
                <w:sz w:val="18"/>
                <w:szCs w:val="20"/>
              </w:rPr>
            </w:pPr>
          </w:p>
        </w:tc>
      </w:tr>
    </w:tbl>
    <w:p w:rsidR="00BA611F" w:rsidRDefault="00D90DC1">
      <w:pPr>
        <w:spacing w:line="280" w:lineRule="exact"/>
        <w:rPr>
          <w:rFonts w:ascii="宋体" w:hAnsi="宋体"/>
          <w:sz w:val="18"/>
        </w:rPr>
      </w:pPr>
      <w:r>
        <w:rPr>
          <w:rFonts w:ascii="宋体" w:hAnsi="宋体"/>
          <w:sz w:val="18"/>
        </w:rPr>
        <w:br w:type="page"/>
      </w:r>
      <w:r>
        <w:rPr>
          <w:rFonts w:ascii="宋体" w:hAnsi="宋体" w:hint="eastAsia"/>
          <w:sz w:val="18"/>
        </w:rPr>
        <w:lastRenderedPageBreak/>
        <w:t>续表：</w:t>
      </w:r>
    </w:p>
    <w:tbl>
      <w:tblPr>
        <w:tblpPr w:leftFromText="180" w:rightFromText="180" w:vertAnchor="text" w:horzAnchor="margin" w:tblpY="122"/>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0"/>
        <w:gridCol w:w="1257"/>
        <w:gridCol w:w="1224"/>
        <w:gridCol w:w="1818"/>
      </w:tblGrid>
      <w:tr w:rsidR="00BA611F" w:rsidTr="00AC39BA">
        <w:trPr>
          <w:trHeight w:val="306"/>
        </w:trPr>
        <w:tc>
          <w:tcPr>
            <w:tcW w:w="5050" w:type="dxa"/>
            <w:tcBorders>
              <w:top w:val="single" w:sz="8" w:space="0" w:color="auto"/>
              <w:left w:val="nil"/>
              <w:bottom w:val="single" w:sz="4" w:space="0" w:color="auto"/>
              <w:right w:val="single" w:sz="4" w:space="0" w:color="auto"/>
            </w:tcBorders>
            <w:vAlign w:val="center"/>
          </w:tcPr>
          <w:p w:rsidR="00BA611F" w:rsidRDefault="00D90DC1">
            <w:pPr>
              <w:spacing w:line="280" w:lineRule="exact"/>
              <w:jc w:val="center"/>
              <w:rPr>
                <w:rFonts w:ascii="宋体" w:hAnsi="宋体"/>
                <w:sz w:val="18"/>
                <w:szCs w:val="20"/>
              </w:rPr>
            </w:pPr>
            <w:r>
              <w:rPr>
                <w:rFonts w:ascii="宋体" w:hAnsi="宋体" w:hint="eastAsia"/>
                <w:sz w:val="18"/>
                <w:szCs w:val="18"/>
              </w:rPr>
              <w:t>指</w:t>
            </w:r>
            <w:r>
              <w:rPr>
                <w:rFonts w:ascii="宋体" w:hAnsi="宋体"/>
                <w:sz w:val="18"/>
                <w:szCs w:val="18"/>
              </w:rPr>
              <w:t xml:space="preserve"> </w:t>
            </w:r>
            <w:r>
              <w:rPr>
                <w:rFonts w:ascii="宋体" w:hAnsi="宋体" w:hint="eastAsia"/>
                <w:sz w:val="18"/>
                <w:szCs w:val="18"/>
              </w:rPr>
              <w:t>标</w:t>
            </w:r>
            <w:r>
              <w:rPr>
                <w:rFonts w:ascii="宋体" w:hAnsi="宋体"/>
                <w:sz w:val="18"/>
                <w:szCs w:val="18"/>
              </w:rPr>
              <w:t xml:space="preserve"> </w:t>
            </w:r>
            <w:r>
              <w:rPr>
                <w:rFonts w:ascii="宋体" w:hAnsi="宋体" w:hint="eastAsia"/>
                <w:sz w:val="18"/>
                <w:szCs w:val="18"/>
              </w:rPr>
              <w:t>名</w:t>
            </w:r>
            <w:r>
              <w:rPr>
                <w:rFonts w:ascii="宋体" w:hAnsi="宋体"/>
                <w:sz w:val="18"/>
                <w:szCs w:val="18"/>
              </w:rPr>
              <w:t xml:space="preserve"> </w:t>
            </w:r>
            <w:r>
              <w:rPr>
                <w:rFonts w:ascii="宋体" w:hAnsi="宋体" w:hint="eastAsia"/>
                <w:sz w:val="18"/>
                <w:szCs w:val="18"/>
              </w:rPr>
              <w:t>称</w:t>
            </w:r>
          </w:p>
        </w:tc>
        <w:tc>
          <w:tcPr>
            <w:tcW w:w="1257" w:type="dxa"/>
            <w:tcBorders>
              <w:top w:val="single" w:sz="8" w:space="0" w:color="auto"/>
              <w:left w:val="single" w:sz="4" w:space="0" w:color="auto"/>
              <w:bottom w:val="single" w:sz="4" w:space="0" w:color="auto"/>
              <w:right w:val="nil"/>
            </w:tcBorders>
            <w:vAlign w:val="center"/>
          </w:tcPr>
          <w:p w:rsidR="00BA611F" w:rsidRDefault="00D90DC1">
            <w:pPr>
              <w:spacing w:line="280" w:lineRule="exact"/>
              <w:jc w:val="center"/>
              <w:rPr>
                <w:rFonts w:ascii="宋体" w:hAnsi="宋体"/>
                <w:sz w:val="18"/>
                <w:szCs w:val="20"/>
              </w:rPr>
            </w:pPr>
            <w:r>
              <w:rPr>
                <w:rFonts w:ascii="宋体" w:hAnsi="宋体" w:hint="eastAsia"/>
                <w:sz w:val="18"/>
                <w:szCs w:val="20"/>
              </w:rPr>
              <w:t>计量单位</w:t>
            </w:r>
          </w:p>
        </w:tc>
        <w:tc>
          <w:tcPr>
            <w:tcW w:w="1224" w:type="dxa"/>
            <w:tcBorders>
              <w:top w:val="single" w:sz="8" w:space="0" w:color="auto"/>
              <w:left w:val="single" w:sz="4" w:space="0" w:color="auto"/>
              <w:bottom w:val="single" w:sz="4" w:space="0" w:color="auto"/>
              <w:right w:val="single" w:sz="4" w:space="0" w:color="auto"/>
            </w:tcBorders>
            <w:vAlign w:val="center"/>
          </w:tcPr>
          <w:p w:rsidR="00BA611F" w:rsidRDefault="00D90DC1">
            <w:pPr>
              <w:spacing w:line="280" w:lineRule="exact"/>
              <w:jc w:val="center"/>
              <w:rPr>
                <w:rFonts w:ascii="宋体" w:hAnsi="宋体"/>
                <w:sz w:val="18"/>
                <w:szCs w:val="20"/>
              </w:rPr>
            </w:pPr>
            <w:r>
              <w:rPr>
                <w:rFonts w:ascii="宋体" w:hAnsi="宋体" w:hint="eastAsia"/>
                <w:sz w:val="18"/>
                <w:szCs w:val="18"/>
              </w:rPr>
              <w:t>代</w:t>
            </w:r>
            <w:r>
              <w:rPr>
                <w:rFonts w:ascii="宋体" w:hAnsi="宋体"/>
                <w:sz w:val="18"/>
                <w:szCs w:val="18"/>
              </w:rPr>
              <w:t xml:space="preserve"> </w:t>
            </w:r>
            <w:r>
              <w:rPr>
                <w:rFonts w:ascii="宋体" w:hAnsi="宋体" w:hint="eastAsia"/>
                <w:sz w:val="18"/>
                <w:szCs w:val="18"/>
              </w:rPr>
              <w:t>码</w:t>
            </w:r>
          </w:p>
        </w:tc>
        <w:tc>
          <w:tcPr>
            <w:tcW w:w="1818" w:type="dxa"/>
            <w:tcBorders>
              <w:top w:val="single" w:sz="8" w:space="0" w:color="auto"/>
              <w:left w:val="single" w:sz="4" w:space="0" w:color="auto"/>
              <w:bottom w:val="single" w:sz="4" w:space="0" w:color="auto"/>
              <w:right w:val="nil"/>
            </w:tcBorders>
            <w:vAlign w:val="center"/>
          </w:tcPr>
          <w:p w:rsidR="00BA611F" w:rsidRDefault="00D90DC1">
            <w:pPr>
              <w:spacing w:line="280" w:lineRule="exact"/>
              <w:jc w:val="center"/>
              <w:rPr>
                <w:rFonts w:ascii="宋体" w:hAnsi="宋体"/>
                <w:sz w:val="18"/>
                <w:szCs w:val="20"/>
              </w:rPr>
            </w:pPr>
            <w:r>
              <w:rPr>
                <w:rFonts w:ascii="宋体" w:hAnsi="宋体" w:hint="eastAsia"/>
                <w:sz w:val="18"/>
                <w:szCs w:val="18"/>
              </w:rPr>
              <w:t>数</w:t>
            </w:r>
            <w:r>
              <w:rPr>
                <w:rFonts w:ascii="宋体" w:hAnsi="宋体"/>
                <w:sz w:val="18"/>
                <w:szCs w:val="18"/>
              </w:rPr>
              <w:t xml:space="preserve"> </w:t>
            </w:r>
            <w:r>
              <w:rPr>
                <w:rFonts w:ascii="宋体" w:hAnsi="宋体" w:hint="eastAsia"/>
                <w:sz w:val="18"/>
                <w:szCs w:val="18"/>
              </w:rPr>
              <w:t>量</w:t>
            </w:r>
          </w:p>
        </w:tc>
      </w:tr>
      <w:tr w:rsidR="00BA611F" w:rsidTr="00AC39BA">
        <w:trPr>
          <w:trHeight w:val="306"/>
        </w:trPr>
        <w:tc>
          <w:tcPr>
            <w:tcW w:w="5050" w:type="dxa"/>
            <w:tcBorders>
              <w:top w:val="single" w:sz="4" w:space="0" w:color="auto"/>
              <w:left w:val="nil"/>
              <w:bottom w:val="single" w:sz="4" w:space="0" w:color="auto"/>
              <w:right w:val="single" w:sz="4" w:space="0" w:color="auto"/>
            </w:tcBorders>
            <w:vAlign w:val="center"/>
          </w:tcPr>
          <w:p w:rsidR="00BA611F" w:rsidRDefault="00D90DC1">
            <w:pPr>
              <w:spacing w:line="280" w:lineRule="exact"/>
              <w:jc w:val="center"/>
              <w:rPr>
                <w:rFonts w:ascii="宋体" w:hAnsi="宋体"/>
                <w:sz w:val="18"/>
                <w:szCs w:val="18"/>
              </w:rPr>
            </w:pPr>
            <w:r>
              <w:rPr>
                <w:rFonts w:ascii="宋体" w:hAnsi="宋体" w:hint="eastAsia"/>
                <w:sz w:val="18"/>
                <w:szCs w:val="18"/>
              </w:rPr>
              <w:t>甲</w:t>
            </w:r>
          </w:p>
        </w:tc>
        <w:tc>
          <w:tcPr>
            <w:tcW w:w="1257" w:type="dxa"/>
            <w:tcBorders>
              <w:top w:val="single" w:sz="4" w:space="0" w:color="auto"/>
              <w:left w:val="single" w:sz="4" w:space="0" w:color="auto"/>
              <w:bottom w:val="single" w:sz="4" w:space="0" w:color="auto"/>
              <w:right w:val="nil"/>
            </w:tcBorders>
            <w:vAlign w:val="center"/>
          </w:tcPr>
          <w:p w:rsidR="00BA611F" w:rsidRDefault="00D90DC1">
            <w:pPr>
              <w:spacing w:line="280" w:lineRule="exact"/>
              <w:jc w:val="center"/>
              <w:rPr>
                <w:rFonts w:ascii="宋体" w:hAnsi="宋体"/>
                <w:sz w:val="18"/>
                <w:szCs w:val="20"/>
              </w:rPr>
            </w:pPr>
            <w:r>
              <w:rPr>
                <w:rFonts w:ascii="宋体" w:hAnsi="宋体" w:hint="eastAsia"/>
                <w:sz w:val="18"/>
                <w:szCs w:val="20"/>
              </w:rPr>
              <w:t>乙</w:t>
            </w:r>
          </w:p>
        </w:tc>
        <w:tc>
          <w:tcPr>
            <w:tcW w:w="1224" w:type="dxa"/>
            <w:tcBorders>
              <w:top w:val="single" w:sz="4" w:space="0" w:color="auto"/>
              <w:left w:val="single" w:sz="4" w:space="0" w:color="auto"/>
              <w:bottom w:val="single" w:sz="4" w:space="0" w:color="auto"/>
              <w:right w:val="single" w:sz="4" w:space="0" w:color="auto"/>
            </w:tcBorders>
            <w:vAlign w:val="center"/>
          </w:tcPr>
          <w:p w:rsidR="00BA611F" w:rsidRDefault="00D90DC1">
            <w:pPr>
              <w:spacing w:line="280" w:lineRule="exact"/>
              <w:jc w:val="center"/>
              <w:rPr>
                <w:rFonts w:ascii="宋体" w:hAnsi="宋体"/>
                <w:sz w:val="18"/>
                <w:szCs w:val="18"/>
              </w:rPr>
            </w:pPr>
            <w:r>
              <w:rPr>
                <w:rFonts w:ascii="宋体" w:hAnsi="宋体" w:hint="eastAsia"/>
                <w:sz w:val="18"/>
                <w:szCs w:val="18"/>
              </w:rPr>
              <w:t>丙</w:t>
            </w:r>
          </w:p>
        </w:tc>
        <w:tc>
          <w:tcPr>
            <w:tcW w:w="1818" w:type="dxa"/>
            <w:tcBorders>
              <w:top w:val="single" w:sz="4" w:space="0" w:color="auto"/>
              <w:left w:val="single" w:sz="4" w:space="0" w:color="auto"/>
              <w:bottom w:val="single" w:sz="4" w:space="0" w:color="auto"/>
              <w:right w:val="nil"/>
            </w:tcBorders>
            <w:vAlign w:val="center"/>
          </w:tcPr>
          <w:p w:rsidR="00BA611F" w:rsidRDefault="00D90DC1">
            <w:pPr>
              <w:spacing w:line="280" w:lineRule="exact"/>
              <w:jc w:val="center"/>
              <w:rPr>
                <w:rFonts w:ascii="宋体" w:hAnsi="宋体"/>
                <w:sz w:val="18"/>
                <w:szCs w:val="18"/>
              </w:rPr>
            </w:pPr>
            <w:r>
              <w:rPr>
                <w:rFonts w:ascii="宋体" w:hAnsi="宋体"/>
                <w:sz w:val="18"/>
                <w:szCs w:val="18"/>
              </w:rPr>
              <w:t>1</w:t>
            </w:r>
          </w:p>
        </w:tc>
      </w:tr>
      <w:tr w:rsidR="00BA611F" w:rsidTr="00AC39BA">
        <w:trPr>
          <w:trHeight w:val="306"/>
        </w:trPr>
        <w:tc>
          <w:tcPr>
            <w:tcW w:w="5050" w:type="dxa"/>
            <w:tcBorders>
              <w:top w:val="single" w:sz="4" w:space="0" w:color="auto"/>
              <w:left w:val="nil"/>
              <w:bottom w:val="single" w:sz="4" w:space="0" w:color="auto"/>
              <w:right w:val="single" w:sz="4" w:space="0" w:color="auto"/>
            </w:tcBorders>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高新区全区固定资产投资额（不含农户）</w:t>
            </w:r>
          </w:p>
        </w:tc>
        <w:tc>
          <w:tcPr>
            <w:tcW w:w="1257" w:type="dxa"/>
            <w:tcBorders>
              <w:top w:val="single" w:sz="4" w:space="0" w:color="auto"/>
              <w:left w:val="single" w:sz="4" w:space="0" w:color="auto"/>
              <w:bottom w:val="single" w:sz="4" w:space="0" w:color="auto"/>
              <w:right w:val="nil"/>
            </w:tcBorders>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tcBorders>
              <w:top w:val="single" w:sz="4" w:space="0" w:color="auto"/>
              <w:left w:val="single" w:sz="4" w:space="0" w:color="auto"/>
              <w:bottom w:val="single" w:sz="4" w:space="0" w:color="auto"/>
              <w:right w:val="single" w:sz="4" w:space="0" w:color="auto"/>
            </w:tcBorders>
          </w:tcPr>
          <w:p w:rsidR="00BA611F" w:rsidRDefault="00D90DC1">
            <w:pPr>
              <w:spacing w:line="280" w:lineRule="exact"/>
              <w:jc w:val="center"/>
              <w:rPr>
                <w:rFonts w:ascii="宋体" w:hAnsi="宋体"/>
                <w:sz w:val="18"/>
                <w:szCs w:val="20"/>
              </w:rPr>
            </w:pPr>
            <w:r>
              <w:rPr>
                <w:rFonts w:ascii="宋体" w:hAnsi="宋体"/>
                <w:sz w:val="18"/>
                <w:szCs w:val="20"/>
              </w:rPr>
              <w:t>QK1</w:t>
            </w:r>
          </w:p>
        </w:tc>
        <w:tc>
          <w:tcPr>
            <w:tcW w:w="1818" w:type="dxa"/>
            <w:tcBorders>
              <w:top w:val="single" w:sz="4" w:space="0" w:color="auto"/>
              <w:left w:val="single" w:sz="4" w:space="0" w:color="auto"/>
              <w:bottom w:val="single" w:sz="4" w:space="0" w:color="auto"/>
              <w:right w:val="nil"/>
            </w:tcBorders>
            <w:vAlign w:val="center"/>
          </w:tcPr>
          <w:p w:rsidR="00BA611F" w:rsidRDefault="00BA611F">
            <w:pPr>
              <w:spacing w:line="280" w:lineRule="exact"/>
              <w:jc w:val="center"/>
              <w:rPr>
                <w:rFonts w:ascii="宋体" w:hAnsi="宋体"/>
                <w:sz w:val="18"/>
                <w:szCs w:val="20"/>
              </w:rPr>
            </w:pPr>
          </w:p>
        </w:tc>
      </w:tr>
      <w:tr w:rsidR="00BA611F" w:rsidTr="00AC39BA">
        <w:trPr>
          <w:trHeight w:val="306"/>
        </w:trPr>
        <w:tc>
          <w:tcPr>
            <w:tcW w:w="5050" w:type="dxa"/>
            <w:tcBorders>
              <w:top w:val="single" w:sz="4" w:space="0" w:color="auto"/>
              <w:left w:val="nil"/>
              <w:bottom w:val="single" w:sz="4" w:space="0" w:color="auto"/>
              <w:right w:val="single" w:sz="4" w:space="0" w:color="auto"/>
            </w:tcBorders>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固定资产投资增速</w:t>
            </w:r>
          </w:p>
        </w:tc>
        <w:tc>
          <w:tcPr>
            <w:tcW w:w="1257" w:type="dxa"/>
            <w:tcBorders>
              <w:top w:val="single" w:sz="4" w:space="0" w:color="auto"/>
              <w:left w:val="single" w:sz="4" w:space="0" w:color="auto"/>
              <w:bottom w:val="single" w:sz="4" w:space="0" w:color="auto"/>
              <w:right w:val="nil"/>
            </w:tcBorders>
          </w:tcPr>
          <w:p w:rsidR="00BA611F" w:rsidRDefault="00D90DC1">
            <w:pPr>
              <w:spacing w:line="280" w:lineRule="exact"/>
              <w:jc w:val="center"/>
              <w:rPr>
                <w:rFonts w:ascii="宋体" w:hAnsi="宋体"/>
                <w:sz w:val="18"/>
                <w:szCs w:val="20"/>
              </w:rPr>
            </w:pPr>
            <w:r>
              <w:rPr>
                <w:rFonts w:ascii="宋体" w:hAnsi="宋体"/>
                <w:sz w:val="18"/>
                <w:szCs w:val="20"/>
              </w:rPr>
              <w:t>%</w:t>
            </w:r>
          </w:p>
        </w:tc>
        <w:tc>
          <w:tcPr>
            <w:tcW w:w="1224" w:type="dxa"/>
            <w:tcBorders>
              <w:top w:val="single" w:sz="4" w:space="0" w:color="auto"/>
              <w:left w:val="single" w:sz="4" w:space="0" w:color="auto"/>
              <w:bottom w:val="single" w:sz="4" w:space="0" w:color="auto"/>
              <w:right w:val="single" w:sz="4" w:space="0" w:color="auto"/>
            </w:tcBorders>
          </w:tcPr>
          <w:p w:rsidR="00BA611F" w:rsidRDefault="00D90DC1">
            <w:pPr>
              <w:spacing w:line="280" w:lineRule="exact"/>
              <w:jc w:val="center"/>
              <w:rPr>
                <w:rFonts w:ascii="宋体" w:hAnsi="宋体"/>
                <w:sz w:val="18"/>
                <w:szCs w:val="20"/>
              </w:rPr>
            </w:pPr>
            <w:r>
              <w:rPr>
                <w:rFonts w:ascii="宋体" w:hAnsi="宋体"/>
                <w:sz w:val="18"/>
                <w:szCs w:val="20"/>
              </w:rPr>
              <w:t>QK2</w:t>
            </w:r>
          </w:p>
        </w:tc>
        <w:tc>
          <w:tcPr>
            <w:tcW w:w="1818" w:type="dxa"/>
            <w:tcBorders>
              <w:top w:val="single" w:sz="4" w:space="0" w:color="auto"/>
              <w:left w:val="single" w:sz="4" w:space="0" w:color="auto"/>
              <w:bottom w:val="single" w:sz="4" w:space="0" w:color="auto"/>
              <w:right w:val="nil"/>
            </w:tcBorders>
            <w:vAlign w:val="center"/>
          </w:tcPr>
          <w:p w:rsidR="00BA611F" w:rsidRDefault="00BA611F">
            <w:pPr>
              <w:spacing w:line="280" w:lineRule="exact"/>
              <w:jc w:val="center"/>
              <w:rPr>
                <w:rFonts w:ascii="宋体" w:hAnsi="宋体"/>
                <w:sz w:val="18"/>
                <w:szCs w:val="20"/>
              </w:rPr>
            </w:pPr>
          </w:p>
        </w:tc>
      </w:tr>
      <w:tr w:rsidR="00BA611F" w:rsidTr="00AC39BA">
        <w:trPr>
          <w:trHeight w:val="306"/>
        </w:trPr>
        <w:tc>
          <w:tcPr>
            <w:tcW w:w="5050" w:type="dxa"/>
            <w:tcBorders>
              <w:top w:val="single" w:sz="4" w:space="0" w:color="auto"/>
              <w:left w:val="nil"/>
              <w:bottom w:val="single" w:sz="4" w:space="0" w:color="auto"/>
              <w:right w:val="single" w:sz="4" w:space="0" w:color="auto"/>
            </w:tcBorders>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高新区财政总收入（</w:t>
            </w:r>
            <w:r>
              <w:rPr>
                <w:rFonts w:ascii="宋体" w:hAnsi="宋体"/>
                <w:kern w:val="0"/>
                <w:sz w:val="18"/>
                <w:szCs w:val="18"/>
              </w:rPr>
              <w:t>QN1≥QP1</w:t>
            </w:r>
            <w:r>
              <w:rPr>
                <w:rFonts w:ascii="宋体" w:hAnsi="宋体" w:hint="eastAsia"/>
                <w:sz w:val="18"/>
                <w:szCs w:val="20"/>
              </w:rPr>
              <w:t>）</w:t>
            </w:r>
          </w:p>
        </w:tc>
        <w:tc>
          <w:tcPr>
            <w:tcW w:w="1257" w:type="dxa"/>
            <w:tcBorders>
              <w:top w:val="single" w:sz="4" w:space="0" w:color="auto"/>
              <w:left w:val="single" w:sz="4" w:space="0" w:color="auto"/>
              <w:bottom w:val="single" w:sz="4" w:space="0" w:color="auto"/>
              <w:right w:val="nil"/>
            </w:tcBorders>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tcBorders>
              <w:top w:val="single" w:sz="4" w:space="0" w:color="auto"/>
              <w:left w:val="single" w:sz="4" w:space="0" w:color="auto"/>
              <w:bottom w:val="single" w:sz="4" w:space="0" w:color="auto"/>
              <w:right w:val="single" w:sz="4" w:space="0" w:color="auto"/>
            </w:tcBorders>
          </w:tcPr>
          <w:p w:rsidR="00BA611F" w:rsidRDefault="00D90DC1">
            <w:pPr>
              <w:spacing w:line="280" w:lineRule="exact"/>
              <w:jc w:val="center"/>
              <w:rPr>
                <w:rFonts w:ascii="宋体" w:hAnsi="宋体"/>
                <w:sz w:val="18"/>
                <w:szCs w:val="20"/>
              </w:rPr>
            </w:pPr>
            <w:r>
              <w:rPr>
                <w:rFonts w:ascii="宋体" w:hAnsi="宋体"/>
                <w:sz w:val="18"/>
                <w:szCs w:val="20"/>
              </w:rPr>
              <w:t>QN1</w:t>
            </w:r>
          </w:p>
        </w:tc>
        <w:tc>
          <w:tcPr>
            <w:tcW w:w="1818" w:type="dxa"/>
            <w:tcBorders>
              <w:top w:val="single" w:sz="4" w:space="0" w:color="auto"/>
              <w:left w:val="single" w:sz="4" w:space="0" w:color="auto"/>
              <w:bottom w:val="single" w:sz="4" w:space="0" w:color="auto"/>
              <w:right w:val="nil"/>
            </w:tcBorders>
            <w:vAlign w:val="center"/>
          </w:tcPr>
          <w:p w:rsidR="00BA611F" w:rsidRDefault="00BA611F">
            <w:pPr>
              <w:spacing w:line="280" w:lineRule="exact"/>
              <w:jc w:val="center"/>
              <w:rPr>
                <w:rFonts w:ascii="宋体" w:hAnsi="宋体"/>
                <w:sz w:val="18"/>
                <w:szCs w:val="20"/>
              </w:rPr>
            </w:pPr>
          </w:p>
        </w:tc>
      </w:tr>
      <w:tr w:rsidR="00BA611F" w:rsidTr="00AC39BA">
        <w:trPr>
          <w:trHeight w:val="306"/>
        </w:trPr>
        <w:tc>
          <w:tcPr>
            <w:tcW w:w="5050" w:type="dxa"/>
            <w:tcBorders>
              <w:top w:val="single" w:sz="4" w:space="0" w:color="auto"/>
              <w:left w:val="nil"/>
              <w:bottom w:val="single" w:sz="4" w:space="0" w:color="auto"/>
              <w:right w:val="single" w:sz="4" w:space="0" w:color="auto"/>
            </w:tcBorders>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其中：公共财政预算收入</w:t>
            </w:r>
          </w:p>
        </w:tc>
        <w:tc>
          <w:tcPr>
            <w:tcW w:w="1257" w:type="dxa"/>
            <w:tcBorders>
              <w:top w:val="single" w:sz="4" w:space="0" w:color="auto"/>
              <w:left w:val="single" w:sz="4" w:space="0" w:color="auto"/>
              <w:bottom w:val="single" w:sz="4" w:space="0" w:color="auto"/>
              <w:right w:val="nil"/>
            </w:tcBorders>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tcBorders>
              <w:top w:val="single" w:sz="4" w:space="0" w:color="auto"/>
              <w:left w:val="single" w:sz="4" w:space="0" w:color="auto"/>
              <w:bottom w:val="single" w:sz="4" w:space="0" w:color="auto"/>
              <w:right w:val="single" w:sz="4" w:space="0" w:color="auto"/>
            </w:tcBorders>
          </w:tcPr>
          <w:p w:rsidR="00BA611F" w:rsidRDefault="00D90DC1">
            <w:pPr>
              <w:spacing w:line="280" w:lineRule="exact"/>
              <w:jc w:val="center"/>
              <w:rPr>
                <w:rFonts w:ascii="宋体" w:hAnsi="宋体"/>
                <w:sz w:val="18"/>
                <w:szCs w:val="20"/>
              </w:rPr>
            </w:pPr>
            <w:r>
              <w:rPr>
                <w:rFonts w:ascii="宋体" w:hAnsi="宋体"/>
                <w:sz w:val="18"/>
                <w:szCs w:val="20"/>
              </w:rPr>
              <w:t>QP1</w:t>
            </w:r>
          </w:p>
        </w:tc>
        <w:tc>
          <w:tcPr>
            <w:tcW w:w="1818" w:type="dxa"/>
            <w:tcBorders>
              <w:top w:val="single" w:sz="4" w:space="0" w:color="auto"/>
              <w:left w:val="single" w:sz="4" w:space="0" w:color="auto"/>
              <w:bottom w:val="single" w:sz="4" w:space="0" w:color="auto"/>
              <w:right w:val="nil"/>
            </w:tcBorders>
            <w:vAlign w:val="center"/>
          </w:tcPr>
          <w:p w:rsidR="00BA611F" w:rsidRDefault="00BA611F">
            <w:pPr>
              <w:spacing w:line="280" w:lineRule="exact"/>
              <w:jc w:val="center"/>
              <w:rPr>
                <w:rFonts w:ascii="宋体" w:hAnsi="宋体"/>
                <w:sz w:val="18"/>
                <w:szCs w:val="20"/>
              </w:rPr>
            </w:pPr>
          </w:p>
        </w:tc>
      </w:tr>
      <w:tr w:rsidR="00BA611F" w:rsidTr="00AC39BA">
        <w:trPr>
          <w:trHeight w:val="306"/>
        </w:trPr>
        <w:tc>
          <w:tcPr>
            <w:tcW w:w="5050" w:type="dxa"/>
            <w:tcBorders>
              <w:top w:val="single" w:sz="4" w:space="0" w:color="auto"/>
              <w:left w:val="nil"/>
              <w:bottom w:val="single" w:sz="4" w:space="0" w:color="auto"/>
              <w:right w:val="single" w:sz="4" w:space="0" w:color="auto"/>
            </w:tcBorders>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高新区税收收入</w:t>
            </w:r>
          </w:p>
        </w:tc>
        <w:tc>
          <w:tcPr>
            <w:tcW w:w="1257" w:type="dxa"/>
            <w:tcBorders>
              <w:top w:val="single" w:sz="4" w:space="0" w:color="auto"/>
              <w:left w:val="single" w:sz="4" w:space="0" w:color="auto"/>
              <w:bottom w:val="single" w:sz="4" w:space="0" w:color="auto"/>
              <w:right w:val="nil"/>
            </w:tcBorders>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tcBorders>
              <w:top w:val="single" w:sz="4" w:space="0" w:color="auto"/>
              <w:left w:val="single" w:sz="4" w:space="0" w:color="auto"/>
              <w:bottom w:val="single" w:sz="4" w:space="0" w:color="auto"/>
              <w:right w:val="single" w:sz="4" w:space="0" w:color="auto"/>
            </w:tcBorders>
          </w:tcPr>
          <w:p w:rsidR="00BA611F" w:rsidRDefault="00D90DC1">
            <w:pPr>
              <w:spacing w:line="280" w:lineRule="exact"/>
              <w:jc w:val="center"/>
              <w:rPr>
                <w:rFonts w:ascii="宋体" w:hAnsi="宋体"/>
                <w:sz w:val="18"/>
                <w:szCs w:val="20"/>
              </w:rPr>
            </w:pPr>
            <w:r>
              <w:rPr>
                <w:rFonts w:ascii="宋体" w:hAnsi="宋体"/>
                <w:sz w:val="18"/>
                <w:szCs w:val="20"/>
              </w:rPr>
              <w:t>QQ1</w:t>
            </w:r>
          </w:p>
        </w:tc>
        <w:tc>
          <w:tcPr>
            <w:tcW w:w="1818" w:type="dxa"/>
            <w:tcBorders>
              <w:top w:val="single" w:sz="4" w:space="0" w:color="auto"/>
              <w:left w:val="single" w:sz="4" w:space="0" w:color="auto"/>
              <w:bottom w:val="single" w:sz="4" w:space="0" w:color="auto"/>
              <w:right w:val="nil"/>
            </w:tcBorders>
            <w:vAlign w:val="center"/>
          </w:tcPr>
          <w:p w:rsidR="00BA611F" w:rsidRDefault="00BA611F">
            <w:pPr>
              <w:spacing w:line="280" w:lineRule="exact"/>
              <w:jc w:val="center"/>
              <w:rPr>
                <w:rFonts w:ascii="宋体" w:hAnsi="宋体"/>
                <w:sz w:val="18"/>
                <w:szCs w:val="20"/>
              </w:rPr>
            </w:pPr>
          </w:p>
        </w:tc>
      </w:tr>
      <w:tr w:rsidR="00BA611F" w:rsidTr="00AC39BA">
        <w:trPr>
          <w:trHeight w:val="306"/>
        </w:trPr>
        <w:tc>
          <w:tcPr>
            <w:tcW w:w="5050" w:type="dxa"/>
            <w:tcBorders>
              <w:top w:val="single" w:sz="4" w:space="0" w:color="auto"/>
              <w:left w:val="nil"/>
              <w:bottom w:val="single" w:sz="4" w:space="0" w:color="auto"/>
              <w:right w:val="single" w:sz="4" w:space="0" w:color="auto"/>
            </w:tcBorders>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高新区</w:t>
            </w:r>
            <w:r>
              <w:rPr>
                <w:rFonts w:ascii="宋体" w:hAnsi="宋体"/>
                <w:sz w:val="18"/>
                <w:szCs w:val="20"/>
              </w:rPr>
              <w:t>“</w:t>
            </w:r>
            <w:r>
              <w:rPr>
                <w:rFonts w:ascii="宋体" w:hAnsi="宋体"/>
                <w:sz w:val="18"/>
                <w:szCs w:val="20"/>
              </w:rPr>
              <w:t>四上</w:t>
            </w:r>
            <w:r>
              <w:rPr>
                <w:rFonts w:ascii="宋体" w:hAnsi="宋体"/>
                <w:sz w:val="18"/>
                <w:szCs w:val="20"/>
              </w:rPr>
              <w:t>”</w:t>
            </w:r>
            <w:r>
              <w:rPr>
                <w:rFonts w:ascii="宋体" w:hAnsi="宋体"/>
                <w:sz w:val="18"/>
                <w:szCs w:val="20"/>
              </w:rPr>
              <w:t>企业数</w:t>
            </w:r>
          </w:p>
        </w:tc>
        <w:tc>
          <w:tcPr>
            <w:tcW w:w="1257" w:type="dxa"/>
            <w:tcBorders>
              <w:top w:val="single" w:sz="4" w:space="0" w:color="auto"/>
              <w:left w:val="single" w:sz="4" w:space="0" w:color="auto"/>
              <w:bottom w:val="single" w:sz="4" w:space="0" w:color="auto"/>
              <w:right w:val="nil"/>
            </w:tcBorders>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家</w:t>
            </w:r>
          </w:p>
        </w:tc>
        <w:tc>
          <w:tcPr>
            <w:tcW w:w="1224" w:type="dxa"/>
            <w:tcBorders>
              <w:top w:val="single" w:sz="4" w:space="0" w:color="auto"/>
              <w:left w:val="single" w:sz="4" w:space="0" w:color="auto"/>
              <w:bottom w:val="single" w:sz="4" w:space="0" w:color="auto"/>
              <w:right w:val="single" w:sz="4" w:space="0" w:color="auto"/>
            </w:tcBorders>
          </w:tcPr>
          <w:p w:rsidR="00BA611F" w:rsidRDefault="00D90DC1">
            <w:pPr>
              <w:spacing w:line="280" w:lineRule="exact"/>
              <w:jc w:val="center"/>
              <w:rPr>
                <w:rFonts w:ascii="宋体" w:hAnsi="宋体"/>
                <w:sz w:val="18"/>
                <w:szCs w:val="20"/>
              </w:rPr>
            </w:pPr>
            <w:r>
              <w:rPr>
                <w:rFonts w:ascii="宋体" w:hAnsi="宋体"/>
                <w:sz w:val="18"/>
                <w:szCs w:val="20"/>
              </w:rPr>
              <w:t>QL3</w:t>
            </w:r>
          </w:p>
        </w:tc>
        <w:tc>
          <w:tcPr>
            <w:tcW w:w="1818" w:type="dxa"/>
            <w:tcBorders>
              <w:top w:val="single" w:sz="4" w:space="0" w:color="auto"/>
              <w:left w:val="single" w:sz="4" w:space="0" w:color="auto"/>
              <w:bottom w:val="single" w:sz="4" w:space="0" w:color="auto"/>
              <w:right w:val="nil"/>
            </w:tcBorders>
            <w:vAlign w:val="center"/>
          </w:tcPr>
          <w:p w:rsidR="00BA611F" w:rsidRDefault="00BA611F">
            <w:pPr>
              <w:spacing w:line="280" w:lineRule="exact"/>
              <w:jc w:val="center"/>
              <w:rPr>
                <w:rFonts w:ascii="宋体" w:hAnsi="宋体"/>
                <w:sz w:val="18"/>
                <w:szCs w:val="20"/>
              </w:rPr>
            </w:pPr>
          </w:p>
        </w:tc>
      </w:tr>
      <w:tr w:rsidR="00BA611F" w:rsidTr="00AC39BA">
        <w:trPr>
          <w:trHeight w:val="306"/>
        </w:trPr>
        <w:tc>
          <w:tcPr>
            <w:tcW w:w="5050" w:type="dxa"/>
            <w:tcBorders>
              <w:top w:val="single" w:sz="4" w:space="0" w:color="auto"/>
              <w:left w:val="nil"/>
              <w:bottom w:val="single" w:sz="4" w:space="0" w:color="auto"/>
              <w:right w:val="single" w:sz="4" w:space="0" w:color="auto"/>
            </w:tcBorders>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高新区</w:t>
            </w:r>
            <w:r>
              <w:rPr>
                <w:rFonts w:ascii="宋体" w:hAnsi="宋体"/>
                <w:sz w:val="18"/>
                <w:szCs w:val="20"/>
              </w:rPr>
              <w:t>“</w:t>
            </w:r>
            <w:r>
              <w:rPr>
                <w:rFonts w:ascii="宋体" w:hAnsi="宋体"/>
                <w:sz w:val="18"/>
                <w:szCs w:val="20"/>
              </w:rPr>
              <w:t>四上</w:t>
            </w:r>
            <w:r>
              <w:rPr>
                <w:rFonts w:ascii="宋体" w:hAnsi="宋体"/>
                <w:sz w:val="18"/>
                <w:szCs w:val="20"/>
              </w:rPr>
              <w:t>”</w:t>
            </w:r>
            <w:r>
              <w:rPr>
                <w:rFonts w:ascii="宋体" w:hAnsi="宋体"/>
                <w:sz w:val="18"/>
                <w:szCs w:val="20"/>
              </w:rPr>
              <w:t>企业营业收入</w:t>
            </w:r>
          </w:p>
        </w:tc>
        <w:tc>
          <w:tcPr>
            <w:tcW w:w="1257" w:type="dxa"/>
            <w:tcBorders>
              <w:top w:val="single" w:sz="4" w:space="0" w:color="auto"/>
              <w:left w:val="single" w:sz="4" w:space="0" w:color="auto"/>
              <w:bottom w:val="single" w:sz="4" w:space="0" w:color="auto"/>
              <w:right w:val="nil"/>
            </w:tcBorders>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tcBorders>
              <w:top w:val="single" w:sz="4" w:space="0" w:color="auto"/>
              <w:left w:val="single" w:sz="4" w:space="0" w:color="auto"/>
              <w:bottom w:val="single" w:sz="4" w:space="0" w:color="auto"/>
              <w:right w:val="single" w:sz="4" w:space="0" w:color="auto"/>
            </w:tcBorders>
          </w:tcPr>
          <w:p w:rsidR="00BA611F" w:rsidRDefault="00D90DC1">
            <w:pPr>
              <w:spacing w:line="280" w:lineRule="exact"/>
              <w:jc w:val="center"/>
              <w:rPr>
                <w:rFonts w:ascii="宋体" w:hAnsi="宋体"/>
                <w:sz w:val="18"/>
                <w:szCs w:val="20"/>
              </w:rPr>
            </w:pPr>
            <w:r>
              <w:rPr>
                <w:rFonts w:ascii="宋体" w:hAnsi="宋体"/>
                <w:sz w:val="18"/>
                <w:szCs w:val="20"/>
              </w:rPr>
              <w:t>QD1_2</w:t>
            </w:r>
          </w:p>
        </w:tc>
        <w:tc>
          <w:tcPr>
            <w:tcW w:w="1818" w:type="dxa"/>
            <w:tcBorders>
              <w:top w:val="single" w:sz="4" w:space="0" w:color="auto"/>
              <w:left w:val="single" w:sz="4" w:space="0" w:color="auto"/>
              <w:bottom w:val="single" w:sz="4" w:space="0" w:color="auto"/>
              <w:right w:val="nil"/>
            </w:tcBorders>
            <w:vAlign w:val="center"/>
          </w:tcPr>
          <w:p w:rsidR="00BA611F" w:rsidRDefault="00BA611F">
            <w:pPr>
              <w:spacing w:line="280" w:lineRule="exact"/>
              <w:jc w:val="center"/>
              <w:rPr>
                <w:rFonts w:ascii="宋体" w:hAnsi="宋体"/>
                <w:sz w:val="18"/>
                <w:szCs w:val="20"/>
              </w:rPr>
            </w:pPr>
          </w:p>
        </w:tc>
      </w:tr>
      <w:tr w:rsidR="00BA611F" w:rsidTr="00AC39BA">
        <w:trPr>
          <w:trHeight w:val="306"/>
        </w:trPr>
        <w:tc>
          <w:tcPr>
            <w:tcW w:w="5050" w:type="dxa"/>
            <w:tcBorders>
              <w:top w:val="single" w:sz="4" w:space="0" w:color="auto"/>
              <w:left w:val="nil"/>
              <w:bottom w:val="single" w:sz="4" w:space="0" w:color="auto"/>
              <w:right w:val="single" w:sz="4" w:space="0" w:color="auto"/>
            </w:tcBorders>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规模以上工业总产值</w:t>
            </w:r>
          </w:p>
        </w:tc>
        <w:tc>
          <w:tcPr>
            <w:tcW w:w="1257" w:type="dxa"/>
            <w:tcBorders>
              <w:top w:val="single" w:sz="4" w:space="0" w:color="auto"/>
              <w:left w:val="single" w:sz="4" w:space="0" w:color="auto"/>
              <w:bottom w:val="single" w:sz="4" w:space="0" w:color="auto"/>
              <w:right w:val="nil"/>
            </w:tcBorders>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tcBorders>
              <w:top w:val="single" w:sz="4" w:space="0" w:color="auto"/>
              <w:left w:val="single" w:sz="4" w:space="0" w:color="auto"/>
              <w:bottom w:val="single" w:sz="4" w:space="0" w:color="auto"/>
              <w:right w:val="single" w:sz="4" w:space="0" w:color="auto"/>
            </w:tcBorders>
          </w:tcPr>
          <w:p w:rsidR="00BA611F" w:rsidRDefault="00D90DC1">
            <w:pPr>
              <w:spacing w:line="280" w:lineRule="exact"/>
              <w:jc w:val="center"/>
              <w:rPr>
                <w:rFonts w:ascii="宋体" w:hAnsi="宋体"/>
                <w:sz w:val="18"/>
                <w:szCs w:val="20"/>
              </w:rPr>
            </w:pPr>
            <w:r>
              <w:rPr>
                <w:rFonts w:ascii="宋体" w:hAnsi="宋体"/>
                <w:sz w:val="18"/>
                <w:szCs w:val="20"/>
              </w:rPr>
              <w:t>QC2</w:t>
            </w:r>
          </w:p>
        </w:tc>
        <w:tc>
          <w:tcPr>
            <w:tcW w:w="1818" w:type="dxa"/>
            <w:tcBorders>
              <w:top w:val="single" w:sz="4" w:space="0" w:color="auto"/>
              <w:left w:val="single" w:sz="4" w:space="0" w:color="auto"/>
              <w:bottom w:val="single" w:sz="4" w:space="0" w:color="auto"/>
              <w:right w:val="nil"/>
            </w:tcBorders>
            <w:vAlign w:val="center"/>
          </w:tcPr>
          <w:p w:rsidR="00BA611F" w:rsidRDefault="00BA611F">
            <w:pPr>
              <w:spacing w:line="280" w:lineRule="exact"/>
              <w:jc w:val="center"/>
              <w:rPr>
                <w:rFonts w:ascii="宋体" w:hAnsi="宋体"/>
                <w:sz w:val="18"/>
                <w:szCs w:val="20"/>
              </w:rPr>
            </w:pPr>
          </w:p>
        </w:tc>
      </w:tr>
      <w:tr w:rsidR="00BA611F" w:rsidTr="00AC39BA">
        <w:trPr>
          <w:trHeight w:val="306"/>
        </w:trPr>
        <w:tc>
          <w:tcPr>
            <w:tcW w:w="5050" w:type="dxa"/>
            <w:tcBorders>
              <w:top w:val="single" w:sz="4" w:space="0" w:color="auto"/>
              <w:left w:val="nil"/>
              <w:bottom w:val="single" w:sz="4" w:space="0" w:color="auto"/>
              <w:right w:val="single" w:sz="4" w:space="0" w:color="auto"/>
            </w:tcBorders>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四上</w:t>
            </w:r>
            <w:r>
              <w:rPr>
                <w:rFonts w:ascii="宋体" w:hAnsi="宋体"/>
                <w:sz w:val="18"/>
                <w:szCs w:val="20"/>
              </w:rPr>
              <w:t>”</w:t>
            </w:r>
            <w:r>
              <w:rPr>
                <w:rFonts w:ascii="宋体" w:hAnsi="宋体"/>
                <w:sz w:val="18"/>
                <w:szCs w:val="20"/>
              </w:rPr>
              <w:t>企业利润总额</w:t>
            </w:r>
          </w:p>
        </w:tc>
        <w:tc>
          <w:tcPr>
            <w:tcW w:w="1257" w:type="dxa"/>
            <w:tcBorders>
              <w:top w:val="single" w:sz="4" w:space="0" w:color="auto"/>
              <w:left w:val="single" w:sz="4" w:space="0" w:color="auto"/>
              <w:bottom w:val="single" w:sz="4" w:space="0" w:color="auto"/>
              <w:right w:val="nil"/>
            </w:tcBorders>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tcBorders>
              <w:top w:val="single" w:sz="4" w:space="0" w:color="auto"/>
              <w:left w:val="single" w:sz="4" w:space="0" w:color="auto"/>
              <w:bottom w:val="single" w:sz="4" w:space="0" w:color="auto"/>
              <w:right w:val="single" w:sz="4" w:space="0" w:color="auto"/>
            </w:tcBorders>
          </w:tcPr>
          <w:p w:rsidR="00BA611F" w:rsidRDefault="00D90DC1">
            <w:pPr>
              <w:spacing w:line="280" w:lineRule="exact"/>
              <w:jc w:val="center"/>
              <w:rPr>
                <w:rFonts w:ascii="宋体" w:hAnsi="宋体"/>
                <w:sz w:val="18"/>
                <w:szCs w:val="20"/>
              </w:rPr>
            </w:pPr>
            <w:r>
              <w:rPr>
                <w:rFonts w:ascii="宋体" w:hAnsi="宋体"/>
                <w:sz w:val="18"/>
                <w:szCs w:val="20"/>
              </w:rPr>
              <w:t>QF1_2</w:t>
            </w:r>
          </w:p>
        </w:tc>
        <w:tc>
          <w:tcPr>
            <w:tcW w:w="1818" w:type="dxa"/>
            <w:tcBorders>
              <w:top w:val="single" w:sz="4" w:space="0" w:color="auto"/>
              <w:left w:val="single" w:sz="4" w:space="0" w:color="auto"/>
              <w:bottom w:val="single" w:sz="4" w:space="0" w:color="auto"/>
              <w:right w:val="nil"/>
            </w:tcBorders>
            <w:vAlign w:val="center"/>
          </w:tcPr>
          <w:p w:rsidR="00BA611F" w:rsidRDefault="00BA611F">
            <w:pPr>
              <w:spacing w:line="280" w:lineRule="exact"/>
              <w:jc w:val="center"/>
              <w:rPr>
                <w:rFonts w:ascii="宋体" w:hAnsi="宋体"/>
                <w:sz w:val="18"/>
                <w:szCs w:val="20"/>
              </w:rPr>
            </w:pPr>
          </w:p>
        </w:tc>
      </w:tr>
      <w:tr w:rsidR="00BA611F" w:rsidTr="00AC39BA">
        <w:trPr>
          <w:trHeight w:val="306"/>
        </w:trPr>
        <w:tc>
          <w:tcPr>
            <w:tcW w:w="5050" w:type="dxa"/>
            <w:tcBorders>
              <w:top w:val="single" w:sz="4" w:space="0" w:color="auto"/>
              <w:left w:val="nil"/>
              <w:bottom w:val="single" w:sz="4" w:space="0" w:color="auto"/>
              <w:right w:val="single" w:sz="4" w:space="0" w:color="auto"/>
            </w:tcBorders>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全口径出口总额</w:t>
            </w:r>
          </w:p>
        </w:tc>
        <w:tc>
          <w:tcPr>
            <w:tcW w:w="1257" w:type="dxa"/>
            <w:tcBorders>
              <w:top w:val="single" w:sz="4" w:space="0" w:color="auto"/>
              <w:left w:val="single" w:sz="4" w:space="0" w:color="auto"/>
              <w:bottom w:val="single" w:sz="4" w:space="0" w:color="auto"/>
              <w:right w:val="nil"/>
            </w:tcBorders>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千元</w:t>
            </w:r>
          </w:p>
        </w:tc>
        <w:tc>
          <w:tcPr>
            <w:tcW w:w="1224" w:type="dxa"/>
            <w:tcBorders>
              <w:top w:val="single" w:sz="4" w:space="0" w:color="auto"/>
              <w:left w:val="single" w:sz="4" w:space="0" w:color="auto"/>
              <w:bottom w:val="single" w:sz="4" w:space="0" w:color="auto"/>
              <w:right w:val="single" w:sz="4" w:space="0" w:color="auto"/>
            </w:tcBorders>
          </w:tcPr>
          <w:p w:rsidR="00BA611F" w:rsidRDefault="00D90DC1">
            <w:pPr>
              <w:spacing w:line="280" w:lineRule="exact"/>
              <w:jc w:val="center"/>
              <w:rPr>
                <w:rFonts w:ascii="宋体" w:hAnsi="宋体"/>
                <w:sz w:val="18"/>
                <w:szCs w:val="20"/>
              </w:rPr>
            </w:pPr>
            <w:r>
              <w:rPr>
                <w:rFonts w:ascii="宋体" w:hAnsi="宋体"/>
                <w:sz w:val="18"/>
                <w:szCs w:val="20"/>
              </w:rPr>
              <w:t>QE1_2</w:t>
            </w:r>
          </w:p>
        </w:tc>
        <w:tc>
          <w:tcPr>
            <w:tcW w:w="1818" w:type="dxa"/>
            <w:tcBorders>
              <w:top w:val="single" w:sz="4" w:space="0" w:color="auto"/>
              <w:left w:val="single" w:sz="4" w:space="0" w:color="auto"/>
              <w:bottom w:val="single" w:sz="4" w:space="0" w:color="auto"/>
              <w:right w:val="nil"/>
            </w:tcBorders>
            <w:vAlign w:val="center"/>
          </w:tcPr>
          <w:p w:rsidR="00BA611F" w:rsidRDefault="00BA611F">
            <w:pPr>
              <w:spacing w:line="280" w:lineRule="exact"/>
              <w:jc w:val="center"/>
              <w:rPr>
                <w:rFonts w:ascii="宋体" w:hAnsi="宋体"/>
                <w:sz w:val="18"/>
                <w:szCs w:val="20"/>
              </w:rPr>
            </w:pPr>
          </w:p>
        </w:tc>
      </w:tr>
      <w:tr w:rsidR="00BA611F" w:rsidTr="00AC39BA">
        <w:trPr>
          <w:trHeight w:val="306"/>
        </w:trPr>
        <w:tc>
          <w:tcPr>
            <w:tcW w:w="5050" w:type="dxa"/>
            <w:tcBorders>
              <w:top w:val="single" w:sz="4" w:space="0" w:color="auto"/>
              <w:left w:val="nil"/>
              <w:bottom w:val="single" w:sz="4" w:space="0" w:color="auto"/>
              <w:right w:val="single" w:sz="4" w:space="0" w:color="auto"/>
            </w:tcBorders>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高新区工商注册企业数（</w:t>
            </w:r>
            <w:r>
              <w:rPr>
                <w:rFonts w:ascii="宋体" w:hAnsi="宋体"/>
                <w:kern w:val="0"/>
                <w:sz w:val="18"/>
                <w:szCs w:val="18"/>
              </w:rPr>
              <w:t>QL1≥QL2</w:t>
            </w:r>
            <w:r>
              <w:rPr>
                <w:rFonts w:ascii="宋体" w:hAnsi="宋体" w:hint="eastAsia"/>
                <w:sz w:val="18"/>
                <w:szCs w:val="20"/>
              </w:rPr>
              <w:t>）</w:t>
            </w:r>
          </w:p>
        </w:tc>
        <w:tc>
          <w:tcPr>
            <w:tcW w:w="1257" w:type="dxa"/>
            <w:tcBorders>
              <w:top w:val="single" w:sz="4" w:space="0" w:color="auto"/>
              <w:left w:val="single" w:sz="4" w:space="0" w:color="auto"/>
              <w:bottom w:val="single" w:sz="4" w:space="0" w:color="auto"/>
              <w:right w:val="nil"/>
            </w:tcBorders>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家</w:t>
            </w:r>
          </w:p>
        </w:tc>
        <w:tc>
          <w:tcPr>
            <w:tcW w:w="1224" w:type="dxa"/>
            <w:tcBorders>
              <w:top w:val="single" w:sz="4" w:space="0" w:color="auto"/>
              <w:left w:val="single" w:sz="4" w:space="0" w:color="auto"/>
              <w:bottom w:val="single" w:sz="4" w:space="0" w:color="auto"/>
              <w:right w:val="single" w:sz="4" w:space="0" w:color="auto"/>
            </w:tcBorders>
          </w:tcPr>
          <w:p w:rsidR="00BA611F" w:rsidRDefault="00D90DC1">
            <w:pPr>
              <w:spacing w:line="280" w:lineRule="exact"/>
              <w:jc w:val="center"/>
              <w:rPr>
                <w:rFonts w:ascii="宋体" w:hAnsi="宋体"/>
                <w:sz w:val="18"/>
                <w:szCs w:val="20"/>
              </w:rPr>
            </w:pPr>
            <w:r>
              <w:rPr>
                <w:rFonts w:ascii="宋体" w:hAnsi="宋体"/>
                <w:sz w:val="18"/>
                <w:szCs w:val="20"/>
              </w:rPr>
              <w:t>QL1</w:t>
            </w:r>
          </w:p>
        </w:tc>
        <w:tc>
          <w:tcPr>
            <w:tcW w:w="1818" w:type="dxa"/>
            <w:tcBorders>
              <w:top w:val="single" w:sz="4" w:space="0" w:color="auto"/>
              <w:left w:val="single" w:sz="4" w:space="0" w:color="auto"/>
              <w:bottom w:val="single" w:sz="4" w:space="0" w:color="auto"/>
              <w:right w:val="nil"/>
            </w:tcBorders>
            <w:vAlign w:val="center"/>
          </w:tcPr>
          <w:p w:rsidR="00BA611F" w:rsidRDefault="00BA611F">
            <w:pPr>
              <w:spacing w:line="280" w:lineRule="exact"/>
              <w:jc w:val="center"/>
              <w:rPr>
                <w:rFonts w:ascii="宋体" w:hAnsi="宋体"/>
                <w:sz w:val="18"/>
                <w:szCs w:val="20"/>
              </w:rPr>
            </w:pPr>
          </w:p>
        </w:tc>
      </w:tr>
      <w:tr w:rsidR="00BA611F" w:rsidTr="00AC39BA">
        <w:trPr>
          <w:trHeight w:val="306"/>
        </w:trPr>
        <w:tc>
          <w:tcPr>
            <w:tcW w:w="5050" w:type="dxa"/>
            <w:tcBorders>
              <w:top w:val="single" w:sz="4" w:space="0" w:color="auto"/>
              <w:left w:val="nil"/>
              <w:bottom w:val="single" w:sz="4" w:space="0" w:color="auto"/>
              <w:right w:val="single" w:sz="4" w:space="0" w:color="auto"/>
            </w:tcBorders>
          </w:tcPr>
          <w:p w:rsidR="00BA611F" w:rsidRDefault="00D90DC1">
            <w:pPr>
              <w:spacing w:line="280" w:lineRule="exact"/>
              <w:rPr>
                <w:rFonts w:ascii="宋体" w:hAnsi="宋体"/>
                <w:sz w:val="18"/>
                <w:szCs w:val="20"/>
              </w:rPr>
            </w:pPr>
            <w:r>
              <w:rPr>
                <w:rFonts w:ascii="宋体" w:hAnsi="宋体"/>
                <w:sz w:val="18"/>
                <w:szCs w:val="20"/>
              </w:rPr>
              <w:t xml:space="preserve">    </w:t>
            </w:r>
            <w:r>
              <w:rPr>
                <w:rFonts w:ascii="宋体" w:hAnsi="宋体"/>
                <w:sz w:val="18"/>
                <w:szCs w:val="20"/>
              </w:rPr>
              <w:t>高新区当年新增注册企业数</w:t>
            </w:r>
          </w:p>
        </w:tc>
        <w:tc>
          <w:tcPr>
            <w:tcW w:w="1257" w:type="dxa"/>
            <w:tcBorders>
              <w:top w:val="single" w:sz="4" w:space="0" w:color="auto"/>
              <w:left w:val="single" w:sz="4" w:space="0" w:color="auto"/>
              <w:bottom w:val="single" w:sz="4" w:space="0" w:color="auto"/>
              <w:right w:val="nil"/>
            </w:tcBorders>
            <w:vAlign w:val="center"/>
          </w:tcPr>
          <w:p w:rsidR="00BA611F" w:rsidRDefault="00D90DC1">
            <w:pPr>
              <w:spacing w:line="280" w:lineRule="exact"/>
              <w:jc w:val="center"/>
              <w:rPr>
                <w:rFonts w:ascii="宋体" w:hAnsi="宋体"/>
                <w:sz w:val="18"/>
                <w:szCs w:val="20"/>
              </w:rPr>
            </w:pPr>
            <w:r>
              <w:rPr>
                <w:rFonts w:ascii="宋体" w:hAnsi="宋体" w:hint="eastAsia"/>
                <w:sz w:val="18"/>
                <w:szCs w:val="20"/>
              </w:rPr>
              <w:t>家</w:t>
            </w:r>
          </w:p>
        </w:tc>
        <w:tc>
          <w:tcPr>
            <w:tcW w:w="1224" w:type="dxa"/>
            <w:tcBorders>
              <w:top w:val="single" w:sz="4" w:space="0" w:color="auto"/>
              <w:left w:val="single" w:sz="4" w:space="0" w:color="auto"/>
              <w:bottom w:val="single" w:sz="4" w:space="0" w:color="auto"/>
              <w:right w:val="single" w:sz="4" w:space="0" w:color="auto"/>
            </w:tcBorders>
          </w:tcPr>
          <w:p w:rsidR="00BA611F" w:rsidRDefault="00D90DC1">
            <w:pPr>
              <w:spacing w:line="280" w:lineRule="exact"/>
              <w:jc w:val="center"/>
              <w:rPr>
                <w:rFonts w:ascii="宋体" w:hAnsi="宋体"/>
                <w:sz w:val="18"/>
                <w:szCs w:val="20"/>
              </w:rPr>
            </w:pPr>
            <w:r>
              <w:rPr>
                <w:rFonts w:ascii="宋体" w:hAnsi="宋体"/>
                <w:sz w:val="18"/>
                <w:szCs w:val="20"/>
              </w:rPr>
              <w:t>QL2</w:t>
            </w:r>
          </w:p>
        </w:tc>
        <w:tc>
          <w:tcPr>
            <w:tcW w:w="1818" w:type="dxa"/>
            <w:tcBorders>
              <w:top w:val="single" w:sz="4" w:space="0" w:color="auto"/>
              <w:left w:val="single" w:sz="4" w:space="0" w:color="auto"/>
              <w:bottom w:val="single" w:sz="4" w:space="0" w:color="auto"/>
              <w:right w:val="nil"/>
            </w:tcBorders>
            <w:vAlign w:val="center"/>
          </w:tcPr>
          <w:p w:rsidR="00BA611F" w:rsidRDefault="00BA611F">
            <w:pPr>
              <w:spacing w:line="280" w:lineRule="exact"/>
              <w:jc w:val="center"/>
              <w:rPr>
                <w:rFonts w:ascii="宋体" w:hAnsi="宋体"/>
                <w:sz w:val="18"/>
                <w:szCs w:val="20"/>
              </w:rPr>
            </w:pPr>
          </w:p>
        </w:tc>
      </w:tr>
      <w:tr w:rsidR="00BA611F" w:rsidTr="00AC39BA">
        <w:trPr>
          <w:trHeight w:val="306"/>
        </w:trPr>
        <w:tc>
          <w:tcPr>
            <w:tcW w:w="5050" w:type="dxa"/>
            <w:tcBorders>
              <w:top w:val="single" w:sz="4" w:space="0" w:color="auto"/>
              <w:left w:val="nil"/>
              <w:bottom w:val="single" w:sz="4" w:space="0" w:color="auto"/>
              <w:right w:val="single" w:sz="4" w:space="0" w:color="auto"/>
            </w:tcBorders>
            <w:vAlign w:val="center"/>
          </w:tcPr>
          <w:p w:rsidR="00BA611F" w:rsidRDefault="00D90DC1">
            <w:pPr>
              <w:spacing w:line="280" w:lineRule="exact"/>
              <w:rPr>
                <w:sz w:val="18"/>
                <w:szCs w:val="18"/>
              </w:rPr>
            </w:pPr>
            <w:r>
              <w:rPr>
                <w:sz w:val="18"/>
                <w:szCs w:val="18"/>
              </w:rPr>
              <w:t xml:space="preserve">    </w:t>
            </w:r>
            <w:r>
              <w:rPr>
                <w:rFonts w:hint="eastAsia"/>
                <w:sz w:val="18"/>
                <w:szCs w:val="18"/>
              </w:rPr>
              <w:t>当年新增就业人员数</w:t>
            </w:r>
          </w:p>
        </w:tc>
        <w:tc>
          <w:tcPr>
            <w:tcW w:w="1257" w:type="dxa"/>
            <w:tcBorders>
              <w:top w:val="single" w:sz="4" w:space="0" w:color="auto"/>
              <w:left w:val="single" w:sz="4" w:space="0" w:color="auto"/>
              <w:bottom w:val="single" w:sz="4" w:space="0" w:color="auto"/>
              <w:right w:val="nil"/>
            </w:tcBorders>
            <w:vAlign w:val="center"/>
          </w:tcPr>
          <w:p w:rsidR="00BA611F" w:rsidRDefault="00D90DC1">
            <w:pPr>
              <w:spacing w:line="280" w:lineRule="exact"/>
              <w:jc w:val="center"/>
              <w:rPr>
                <w:rFonts w:ascii="宋体" w:hAnsi="宋体"/>
                <w:sz w:val="18"/>
                <w:szCs w:val="18"/>
              </w:rPr>
            </w:pPr>
            <w:r>
              <w:rPr>
                <w:rFonts w:ascii="宋体" w:hAnsi="宋体" w:hint="eastAsia"/>
                <w:sz w:val="18"/>
                <w:szCs w:val="18"/>
              </w:rPr>
              <w:t>人</w:t>
            </w:r>
          </w:p>
        </w:tc>
        <w:tc>
          <w:tcPr>
            <w:tcW w:w="1224" w:type="dxa"/>
            <w:tcBorders>
              <w:top w:val="single" w:sz="4" w:space="0" w:color="auto"/>
              <w:left w:val="single" w:sz="4" w:space="0" w:color="auto"/>
              <w:bottom w:val="single" w:sz="4" w:space="0" w:color="auto"/>
              <w:right w:val="single" w:sz="4" w:space="0" w:color="auto"/>
            </w:tcBorders>
            <w:vAlign w:val="center"/>
          </w:tcPr>
          <w:p w:rsidR="00BA611F" w:rsidRDefault="00D90DC1">
            <w:pPr>
              <w:spacing w:line="280" w:lineRule="exact"/>
              <w:jc w:val="center"/>
              <w:rPr>
                <w:rFonts w:ascii="宋体" w:hAnsi="宋体"/>
                <w:kern w:val="0"/>
                <w:sz w:val="18"/>
                <w:szCs w:val="18"/>
              </w:rPr>
            </w:pPr>
            <w:r>
              <w:rPr>
                <w:rFonts w:ascii="宋体" w:hAnsi="宋体"/>
                <w:kern w:val="0"/>
                <w:sz w:val="18"/>
                <w:szCs w:val="18"/>
              </w:rPr>
              <w:t>QL4</w:t>
            </w:r>
          </w:p>
        </w:tc>
        <w:tc>
          <w:tcPr>
            <w:tcW w:w="1818" w:type="dxa"/>
            <w:tcBorders>
              <w:top w:val="single" w:sz="4" w:space="0" w:color="auto"/>
              <w:left w:val="single" w:sz="4" w:space="0" w:color="auto"/>
              <w:bottom w:val="single" w:sz="4" w:space="0" w:color="auto"/>
              <w:right w:val="nil"/>
            </w:tcBorders>
            <w:vAlign w:val="center"/>
          </w:tcPr>
          <w:p w:rsidR="00BA611F" w:rsidRDefault="00BA611F">
            <w:pPr>
              <w:spacing w:line="280" w:lineRule="exact"/>
              <w:jc w:val="center"/>
              <w:rPr>
                <w:rFonts w:ascii="宋体" w:hAnsi="宋体"/>
                <w:kern w:val="0"/>
                <w:sz w:val="18"/>
                <w:szCs w:val="18"/>
              </w:rPr>
            </w:pPr>
          </w:p>
        </w:tc>
      </w:tr>
      <w:tr w:rsidR="00BA611F" w:rsidTr="00AC39BA">
        <w:trPr>
          <w:trHeight w:val="306"/>
        </w:trPr>
        <w:tc>
          <w:tcPr>
            <w:tcW w:w="5050" w:type="dxa"/>
            <w:tcBorders>
              <w:top w:val="single" w:sz="4" w:space="0" w:color="auto"/>
              <w:left w:val="nil"/>
              <w:bottom w:val="single" w:sz="4" w:space="0" w:color="auto"/>
              <w:right w:val="single" w:sz="4" w:space="0" w:color="auto"/>
            </w:tcBorders>
            <w:vAlign w:val="center"/>
          </w:tcPr>
          <w:p w:rsidR="00BA611F" w:rsidRDefault="00D90DC1">
            <w:pPr>
              <w:spacing w:line="280" w:lineRule="exact"/>
              <w:rPr>
                <w:sz w:val="18"/>
                <w:szCs w:val="18"/>
              </w:rPr>
            </w:pPr>
            <w:r>
              <w:rPr>
                <w:rFonts w:hint="eastAsia"/>
                <w:sz w:val="18"/>
                <w:szCs w:val="18"/>
              </w:rPr>
              <w:t xml:space="preserve">        </w:t>
            </w:r>
            <w:r>
              <w:rPr>
                <w:rFonts w:hint="eastAsia"/>
                <w:sz w:val="18"/>
                <w:szCs w:val="18"/>
              </w:rPr>
              <w:t>其中</w:t>
            </w:r>
            <w:r>
              <w:rPr>
                <w:sz w:val="18"/>
                <w:szCs w:val="18"/>
              </w:rPr>
              <w:t>：吸纳高校应届毕业生</w:t>
            </w:r>
          </w:p>
        </w:tc>
        <w:tc>
          <w:tcPr>
            <w:tcW w:w="1257" w:type="dxa"/>
            <w:tcBorders>
              <w:top w:val="single" w:sz="4" w:space="0" w:color="auto"/>
              <w:left w:val="single" w:sz="4" w:space="0" w:color="auto"/>
              <w:bottom w:val="single" w:sz="4" w:space="0" w:color="auto"/>
              <w:right w:val="nil"/>
            </w:tcBorders>
            <w:vAlign w:val="center"/>
          </w:tcPr>
          <w:p w:rsidR="00BA611F" w:rsidRDefault="00D90DC1">
            <w:pPr>
              <w:spacing w:line="280" w:lineRule="exact"/>
              <w:jc w:val="center"/>
              <w:rPr>
                <w:rFonts w:ascii="宋体" w:hAnsi="宋体"/>
                <w:sz w:val="18"/>
                <w:szCs w:val="18"/>
              </w:rPr>
            </w:pPr>
            <w:r>
              <w:rPr>
                <w:rFonts w:ascii="宋体" w:hAnsi="宋体" w:hint="eastAsia"/>
                <w:sz w:val="18"/>
                <w:szCs w:val="18"/>
              </w:rPr>
              <w:t>人</w:t>
            </w:r>
          </w:p>
        </w:tc>
        <w:tc>
          <w:tcPr>
            <w:tcW w:w="1224" w:type="dxa"/>
            <w:tcBorders>
              <w:top w:val="single" w:sz="4" w:space="0" w:color="auto"/>
              <w:left w:val="single" w:sz="4" w:space="0" w:color="auto"/>
              <w:bottom w:val="single" w:sz="4" w:space="0" w:color="auto"/>
              <w:right w:val="single" w:sz="4" w:space="0" w:color="auto"/>
            </w:tcBorders>
            <w:vAlign w:val="center"/>
          </w:tcPr>
          <w:p w:rsidR="00BA611F" w:rsidRDefault="00D90DC1">
            <w:pPr>
              <w:spacing w:line="280" w:lineRule="exact"/>
              <w:jc w:val="center"/>
              <w:rPr>
                <w:rFonts w:ascii="宋体" w:hAnsi="宋体"/>
                <w:kern w:val="0"/>
                <w:sz w:val="18"/>
                <w:szCs w:val="18"/>
              </w:rPr>
            </w:pPr>
            <w:r>
              <w:rPr>
                <w:rFonts w:ascii="宋体" w:hAnsi="宋体"/>
                <w:kern w:val="0"/>
                <w:sz w:val="18"/>
                <w:szCs w:val="18"/>
              </w:rPr>
              <w:t>QL4_1</w:t>
            </w:r>
          </w:p>
        </w:tc>
        <w:tc>
          <w:tcPr>
            <w:tcW w:w="1818" w:type="dxa"/>
            <w:tcBorders>
              <w:top w:val="single" w:sz="4" w:space="0" w:color="auto"/>
              <w:left w:val="single" w:sz="4" w:space="0" w:color="auto"/>
              <w:bottom w:val="single" w:sz="4" w:space="0" w:color="auto"/>
              <w:right w:val="nil"/>
            </w:tcBorders>
            <w:vAlign w:val="center"/>
          </w:tcPr>
          <w:p w:rsidR="00BA611F" w:rsidRDefault="00BA611F">
            <w:pPr>
              <w:spacing w:line="280" w:lineRule="exact"/>
              <w:jc w:val="center"/>
              <w:rPr>
                <w:rFonts w:ascii="宋体" w:hAnsi="宋体"/>
                <w:kern w:val="0"/>
                <w:sz w:val="18"/>
                <w:szCs w:val="18"/>
              </w:rPr>
            </w:pPr>
          </w:p>
        </w:tc>
      </w:tr>
      <w:tr w:rsidR="00BA611F" w:rsidTr="00AC39BA">
        <w:trPr>
          <w:trHeight w:val="306"/>
        </w:trPr>
        <w:tc>
          <w:tcPr>
            <w:tcW w:w="5050" w:type="dxa"/>
            <w:tcBorders>
              <w:top w:val="single" w:sz="4" w:space="0" w:color="auto"/>
              <w:left w:val="nil"/>
              <w:bottom w:val="single" w:sz="8" w:space="0" w:color="auto"/>
              <w:right w:val="single" w:sz="4" w:space="0" w:color="auto"/>
            </w:tcBorders>
            <w:vAlign w:val="center"/>
          </w:tcPr>
          <w:p w:rsidR="00BA611F" w:rsidRDefault="00D90DC1">
            <w:pPr>
              <w:spacing w:line="280" w:lineRule="exact"/>
              <w:rPr>
                <w:sz w:val="18"/>
                <w:szCs w:val="18"/>
              </w:rPr>
            </w:pPr>
            <w:r>
              <w:rPr>
                <w:sz w:val="18"/>
                <w:szCs w:val="18"/>
              </w:rPr>
              <w:t xml:space="preserve">              </w:t>
            </w:r>
            <w:r>
              <w:rPr>
                <w:rFonts w:hint="eastAsia"/>
                <w:sz w:val="18"/>
                <w:szCs w:val="18"/>
              </w:rPr>
              <w:t>其中</w:t>
            </w:r>
            <w:r>
              <w:rPr>
                <w:sz w:val="18"/>
                <w:szCs w:val="18"/>
              </w:rPr>
              <w:t>：</w:t>
            </w:r>
            <w:r>
              <w:rPr>
                <w:rFonts w:hint="eastAsia"/>
                <w:sz w:val="18"/>
                <w:szCs w:val="18"/>
              </w:rPr>
              <w:t>从事科研或科研辅助工作的应届毕业生</w:t>
            </w:r>
          </w:p>
        </w:tc>
        <w:tc>
          <w:tcPr>
            <w:tcW w:w="1257" w:type="dxa"/>
            <w:tcBorders>
              <w:top w:val="single" w:sz="4" w:space="0" w:color="auto"/>
              <w:left w:val="single" w:sz="4" w:space="0" w:color="auto"/>
              <w:bottom w:val="single" w:sz="8" w:space="0" w:color="auto"/>
              <w:right w:val="nil"/>
            </w:tcBorders>
            <w:vAlign w:val="center"/>
          </w:tcPr>
          <w:p w:rsidR="00BA611F" w:rsidRDefault="00D90DC1">
            <w:pPr>
              <w:spacing w:line="280" w:lineRule="exact"/>
              <w:jc w:val="center"/>
              <w:rPr>
                <w:rFonts w:ascii="宋体" w:hAnsi="宋体"/>
                <w:sz w:val="18"/>
                <w:szCs w:val="18"/>
              </w:rPr>
            </w:pPr>
            <w:r>
              <w:rPr>
                <w:rFonts w:ascii="宋体" w:hAnsi="宋体" w:hint="eastAsia"/>
                <w:sz w:val="18"/>
                <w:szCs w:val="18"/>
              </w:rPr>
              <w:t>人</w:t>
            </w:r>
          </w:p>
        </w:tc>
        <w:tc>
          <w:tcPr>
            <w:tcW w:w="1224" w:type="dxa"/>
            <w:tcBorders>
              <w:top w:val="single" w:sz="4" w:space="0" w:color="auto"/>
              <w:left w:val="single" w:sz="4" w:space="0" w:color="auto"/>
              <w:bottom w:val="single" w:sz="8" w:space="0" w:color="auto"/>
              <w:right w:val="single" w:sz="4" w:space="0" w:color="auto"/>
            </w:tcBorders>
            <w:vAlign w:val="center"/>
          </w:tcPr>
          <w:p w:rsidR="00BA611F" w:rsidRDefault="00D90DC1">
            <w:pPr>
              <w:spacing w:line="280" w:lineRule="exact"/>
              <w:jc w:val="center"/>
              <w:rPr>
                <w:rFonts w:ascii="宋体" w:hAnsi="宋体"/>
                <w:kern w:val="0"/>
                <w:sz w:val="18"/>
                <w:szCs w:val="18"/>
              </w:rPr>
            </w:pPr>
            <w:r>
              <w:rPr>
                <w:rFonts w:ascii="宋体" w:hAnsi="宋体"/>
                <w:kern w:val="0"/>
                <w:sz w:val="18"/>
                <w:szCs w:val="18"/>
              </w:rPr>
              <w:t>QL4_2</w:t>
            </w:r>
          </w:p>
        </w:tc>
        <w:tc>
          <w:tcPr>
            <w:tcW w:w="1818" w:type="dxa"/>
            <w:tcBorders>
              <w:top w:val="single" w:sz="4" w:space="0" w:color="auto"/>
              <w:left w:val="single" w:sz="4" w:space="0" w:color="auto"/>
              <w:bottom w:val="single" w:sz="8" w:space="0" w:color="auto"/>
              <w:right w:val="nil"/>
            </w:tcBorders>
            <w:vAlign w:val="center"/>
          </w:tcPr>
          <w:p w:rsidR="00BA611F" w:rsidRDefault="00BA611F">
            <w:pPr>
              <w:spacing w:line="280" w:lineRule="exact"/>
              <w:jc w:val="center"/>
              <w:rPr>
                <w:rFonts w:ascii="宋体" w:hAnsi="宋体"/>
                <w:kern w:val="0"/>
                <w:sz w:val="18"/>
                <w:szCs w:val="18"/>
              </w:rPr>
            </w:pPr>
          </w:p>
        </w:tc>
      </w:tr>
    </w:tbl>
    <w:p w:rsidR="00BA611F" w:rsidRDefault="00D90DC1">
      <w:pPr>
        <w:snapToGrid w:val="0"/>
        <w:spacing w:line="320" w:lineRule="exact"/>
        <w:ind w:rightChars="-255" w:right="-535"/>
        <w:jc w:val="left"/>
        <w:rPr>
          <w:sz w:val="18"/>
          <w:szCs w:val="20"/>
        </w:rPr>
      </w:pPr>
      <w:r>
        <w:rPr>
          <w:rFonts w:hint="eastAsia"/>
          <w:sz w:val="18"/>
          <w:szCs w:val="20"/>
        </w:rPr>
        <w:t>填表人</w:t>
      </w:r>
      <w:r>
        <w:rPr>
          <w:rFonts w:hint="eastAsia"/>
          <w:sz w:val="18"/>
          <w:szCs w:val="20"/>
        </w:rPr>
        <w:t>：</w:t>
      </w:r>
      <w:r>
        <w:rPr>
          <w:sz w:val="18"/>
          <w:szCs w:val="20"/>
        </w:rPr>
        <w:t xml:space="preserve">             </w:t>
      </w:r>
      <w:r>
        <w:rPr>
          <w:sz w:val="18"/>
          <w:szCs w:val="20"/>
        </w:rPr>
        <w:t xml:space="preserve">                </w:t>
      </w:r>
      <w:r>
        <w:rPr>
          <w:sz w:val="18"/>
          <w:szCs w:val="20"/>
        </w:rPr>
        <w:t xml:space="preserve">     </w:t>
      </w:r>
      <w:r>
        <w:rPr>
          <w:sz w:val="18"/>
          <w:szCs w:val="20"/>
        </w:rPr>
        <w:t xml:space="preserve"> </w:t>
      </w:r>
      <w:r>
        <w:rPr>
          <w:rFonts w:hint="eastAsia"/>
          <w:sz w:val="18"/>
          <w:szCs w:val="20"/>
        </w:rPr>
        <w:t>联系电话</w:t>
      </w:r>
      <w:r>
        <w:rPr>
          <w:rFonts w:hint="eastAsia"/>
          <w:sz w:val="18"/>
          <w:szCs w:val="20"/>
        </w:rPr>
        <w:t>：</w:t>
      </w:r>
      <w:r>
        <w:rPr>
          <w:sz w:val="18"/>
          <w:szCs w:val="20"/>
        </w:rPr>
        <w:t xml:space="preserve">   </w:t>
      </w:r>
      <w:r>
        <w:rPr>
          <w:sz w:val="18"/>
          <w:szCs w:val="20"/>
        </w:rPr>
        <w:t xml:space="preserve">                </w:t>
      </w:r>
      <w:r>
        <w:rPr>
          <w:sz w:val="18"/>
          <w:szCs w:val="20"/>
        </w:rPr>
        <w:t xml:space="preserve">      </w:t>
      </w:r>
      <w:r>
        <w:rPr>
          <w:rFonts w:hint="eastAsia"/>
          <w:sz w:val="18"/>
          <w:szCs w:val="20"/>
        </w:rPr>
        <w:t>手</w:t>
      </w:r>
      <w:r>
        <w:rPr>
          <w:rFonts w:hint="eastAsia"/>
          <w:sz w:val="18"/>
          <w:szCs w:val="20"/>
        </w:rPr>
        <w:t xml:space="preserve">    </w:t>
      </w:r>
      <w:r>
        <w:rPr>
          <w:rFonts w:hint="eastAsia"/>
          <w:sz w:val="18"/>
          <w:szCs w:val="20"/>
        </w:rPr>
        <w:t>机</w:t>
      </w:r>
      <w:r>
        <w:rPr>
          <w:rFonts w:hint="eastAsia"/>
          <w:sz w:val="18"/>
          <w:szCs w:val="20"/>
        </w:rPr>
        <w:t>：</w:t>
      </w:r>
      <w:r>
        <w:rPr>
          <w:sz w:val="18"/>
          <w:szCs w:val="20"/>
        </w:rPr>
        <w:t xml:space="preserve">        </w:t>
      </w:r>
    </w:p>
    <w:p w:rsidR="00BA611F" w:rsidRDefault="00D90DC1">
      <w:pPr>
        <w:snapToGrid w:val="0"/>
        <w:spacing w:line="320" w:lineRule="exact"/>
        <w:ind w:rightChars="-255" w:right="-535"/>
        <w:jc w:val="left"/>
        <w:rPr>
          <w:sz w:val="18"/>
          <w:szCs w:val="20"/>
        </w:rPr>
      </w:pPr>
      <w:proofErr w:type="gramStart"/>
      <w:r>
        <w:rPr>
          <w:rFonts w:hint="eastAsia"/>
          <w:sz w:val="18"/>
          <w:szCs w:val="20"/>
        </w:rPr>
        <w:t>邮</w:t>
      </w:r>
      <w:proofErr w:type="gramEnd"/>
      <w:r>
        <w:rPr>
          <w:rFonts w:hint="eastAsia"/>
          <w:sz w:val="18"/>
          <w:szCs w:val="20"/>
        </w:rPr>
        <w:t xml:space="preserve">  </w:t>
      </w:r>
      <w:r>
        <w:rPr>
          <w:rFonts w:hint="eastAsia"/>
          <w:sz w:val="18"/>
          <w:szCs w:val="20"/>
        </w:rPr>
        <w:t>箱</w:t>
      </w:r>
      <w:r>
        <w:rPr>
          <w:rFonts w:hint="eastAsia"/>
          <w:sz w:val="18"/>
          <w:szCs w:val="20"/>
        </w:rPr>
        <w:t>：</w:t>
      </w:r>
      <w:r>
        <w:rPr>
          <w:sz w:val="18"/>
          <w:szCs w:val="20"/>
        </w:rPr>
        <w:t xml:space="preserve">              </w:t>
      </w:r>
      <w:r>
        <w:rPr>
          <w:sz w:val="18"/>
          <w:szCs w:val="20"/>
        </w:rPr>
        <w:t xml:space="preserve">                </w:t>
      </w:r>
      <w:r>
        <w:rPr>
          <w:sz w:val="18"/>
          <w:szCs w:val="20"/>
        </w:rPr>
        <w:t xml:space="preserve">     </w:t>
      </w:r>
      <w:r>
        <w:rPr>
          <w:rFonts w:hint="eastAsia"/>
          <w:sz w:val="18"/>
          <w:szCs w:val="20"/>
        </w:rPr>
        <w:t>传</w:t>
      </w:r>
      <w:r>
        <w:rPr>
          <w:rFonts w:hint="eastAsia"/>
          <w:sz w:val="18"/>
          <w:szCs w:val="20"/>
        </w:rPr>
        <w:t xml:space="preserve">    </w:t>
      </w:r>
      <w:r>
        <w:rPr>
          <w:rFonts w:hint="eastAsia"/>
          <w:sz w:val="18"/>
          <w:szCs w:val="20"/>
        </w:rPr>
        <w:t>真</w:t>
      </w:r>
      <w:r>
        <w:rPr>
          <w:rFonts w:hint="eastAsia"/>
          <w:sz w:val="18"/>
          <w:szCs w:val="20"/>
        </w:rPr>
        <w:t>：</w:t>
      </w:r>
      <w:r>
        <w:rPr>
          <w:sz w:val="18"/>
          <w:szCs w:val="20"/>
        </w:rPr>
        <w:t xml:space="preserve">        </w:t>
      </w:r>
      <w:r>
        <w:rPr>
          <w:sz w:val="18"/>
          <w:szCs w:val="20"/>
        </w:rPr>
        <w:t xml:space="preserve">            </w:t>
      </w:r>
      <w:r>
        <w:rPr>
          <w:rFonts w:hint="eastAsia"/>
          <w:sz w:val="18"/>
          <w:szCs w:val="20"/>
        </w:rPr>
        <w:t xml:space="preserve"> </w:t>
      </w:r>
      <w:r>
        <w:rPr>
          <w:sz w:val="18"/>
          <w:szCs w:val="20"/>
        </w:rPr>
        <w:t xml:space="preserve">   </w:t>
      </w:r>
      <w:r>
        <w:rPr>
          <w:sz w:val="18"/>
          <w:szCs w:val="20"/>
        </w:rPr>
        <w:t xml:space="preserve"> </w:t>
      </w:r>
      <w:r>
        <w:rPr>
          <w:rFonts w:hint="eastAsia"/>
          <w:sz w:val="18"/>
          <w:szCs w:val="20"/>
        </w:rPr>
        <w:t>报出日期</w:t>
      </w:r>
      <w:r>
        <w:rPr>
          <w:rFonts w:hint="eastAsia"/>
          <w:sz w:val="18"/>
          <w:szCs w:val="20"/>
        </w:rPr>
        <w:t>：</w:t>
      </w:r>
      <w:r>
        <w:rPr>
          <w:sz w:val="18"/>
          <w:szCs w:val="20"/>
        </w:rPr>
        <w:t xml:space="preserve">20  </w:t>
      </w:r>
      <w:r>
        <w:rPr>
          <w:rFonts w:hint="eastAsia"/>
          <w:sz w:val="18"/>
          <w:szCs w:val="20"/>
        </w:rPr>
        <w:t>年</w:t>
      </w:r>
      <w:r>
        <w:rPr>
          <w:sz w:val="18"/>
          <w:szCs w:val="20"/>
        </w:rPr>
        <w:t xml:space="preserve">  </w:t>
      </w:r>
      <w:r>
        <w:rPr>
          <w:rFonts w:hint="eastAsia"/>
          <w:sz w:val="18"/>
          <w:szCs w:val="20"/>
        </w:rPr>
        <w:t>月</w:t>
      </w:r>
      <w:r>
        <w:rPr>
          <w:sz w:val="18"/>
          <w:szCs w:val="20"/>
        </w:rPr>
        <w:t xml:space="preserve">   </w:t>
      </w:r>
      <w:r>
        <w:rPr>
          <w:rFonts w:hint="eastAsia"/>
          <w:sz w:val="18"/>
          <w:szCs w:val="20"/>
        </w:rPr>
        <w:t>日</w:t>
      </w:r>
    </w:p>
    <w:p w:rsidR="00BA611F" w:rsidRDefault="00D90DC1">
      <w:pPr>
        <w:spacing w:line="300" w:lineRule="exact"/>
        <w:rPr>
          <w:rFonts w:ascii="宋体"/>
          <w:sz w:val="18"/>
          <w:szCs w:val="18"/>
        </w:rPr>
      </w:pPr>
      <w:r>
        <w:rPr>
          <w:rFonts w:ascii="宋体"/>
          <w:szCs w:val="20"/>
        </w:rPr>
        <w:t xml:space="preserve">                                                          </w:t>
      </w:r>
      <w:r>
        <w:rPr>
          <w:rFonts w:ascii="宋体" w:hint="eastAsia"/>
          <w:szCs w:val="20"/>
        </w:rPr>
        <w:t xml:space="preserve"> </w:t>
      </w:r>
      <w:r>
        <w:rPr>
          <w:rFonts w:ascii="宋体" w:hint="eastAsia"/>
          <w:sz w:val="18"/>
          <w:szCs w:val="18"/>
        </w:rPr>
        <w:t>领导签字：</w:t>
      </w:r>
    </w:p>
    <w:p w:rsidR="00BA611F" w:rsidRDefault="00D90DC1">
      <w:pPr>
        <w:spacing w:line="300" w:lineRule="exact"/>
        <w:rPr>
          <w:rFonts w:ascii="宋体"/>
          <w:sz w:val="18"/>
          <w:szCs w:val="18"/>
        </w:rPr>
      </w:pPr>
      <w:r>
        <w:rPr>
          <w:rFonts w:ascii="宋体"/>
          <w:sz w:val="18"/>
          <w:szCs w:val="18"/>
        </w:rPr>
        <w:t xml:space="preserve">                                                           </w:t>
      </w:r>
      <w:r>
        <w:rPr>
          <w:rFonts w:ascii="宋体" w:hint="eastAsia"/>
          <w:sz w:val="18"/>
          <w:szCs w:val="18"/>
        </w:rPr>
        <w:t xml:space="preserve">      </w:t>
      </w:r>
      <w:r>
        <w:rPr>
          <w:rFonts w:ascii="宋体" w:hint="eastAsia"/>
          <w:sz w:val="18"/>
          <w:szCs w:val="18"/>
        </w:rPr>
        <w:t>（填报单位公章）</w:t>
      </w:r>
    </w:p>
    <w:p w:rsidR="00BA611F" w:rsidRDefault="00D90DC1">
      <w:pPr>
        <w:widowControl/>
        <w:spacing w:line="260" w:lineRule="exact"/>
        <w:rPr>
          <w:rFonts w:ascii="宋体"/>
          <w:sz w:val="18"/>
          <w:szCs w:val="18"/>
        </w:rPr>
      </w:pPr>
      <w:r>
        <w:rPr>
          <w:rFonts w:ascii="宋体"/>
          <w:sz w:val="18"/>
          <w:szCs w:val="18"/>
        </w:rPr>
        <w:t xml:space="preserve">                                                           </w:t>
      </w:r>
      <w:r>
        <w:rPr>
          <w:rFonts w:ascii="宋体" w:hint="eastAsia"/>
          <w:sz w:val="18"/>
          <w:szCs w:val="18"/>
        </w:rPr>
        <w:t xml:space="preserve">        </w:t>
      </w:r>
      <w:r>
        <w:rPr>
          <w:rFonts w:ascii="宋体" w:hint="eastAsia"/>
          <w:sz w:val="18"/>
          <w:szCs w:val="18"/>
        </w:rPr>
        <w:t>年</w:t>
      </w:r>
      <w:r>
        <w:rPr>
          <w:rFonts w:ascii="宋体"/>
          <w:sz w:val="18"/>
          <w:szCs w:val="18"/>
        </w:rPr>
        <w:t xml:space="preserve">    </w:t>
      </w:r>
      <w:r>
        <w:rPr>
          <w:rFonts w:ascii="宋体" w:hint="eastAsia"/>
          <w:sz w:val="18"/>
          <w:szCs w:val="18"/>
        </w:rPr>
        <w:t>月</w:t>
      </w:r>
      <w:r>
        <w:rPr>
          <w:rFonts w:ascii="宋体"/>
          <w:sz w:val="18"/>
          <w:szCs w:val="18"/>
        </w:rPr>
        <w:t xml:space="preserve">    </w:t>
      </w:r>
      <w:r>
        <w:rPr>
          <w:rFonts w:ascii="宋体" w:hint="eastAsia"/>
          <w:sz w:val="18"/>
          <w:szCs w:val="18"/>
        </w:rPr>
        <w:t>日</w:t>
      </w:r>
    </w:p>
    <w:p w:rsidR="00BA611F" w:rsidRDefault="00BA611F">
      <w:pPr>
        <w:widowControl/>
        <w:spacing w:line="260" w:lineRule="exact"/>
        <w:rPr>
          <w:rFonts w:ascii="宋体"/>
          <w:sz w:val="18"/>
          <w:szCs w:val="20"/>
        </w:rPr>
      </w:pPr>
    </w:p>
    <w:p w:rsidR="00BA611F" w:rsidRDefault="00D90DC1">
      <w:pPr>
        <w:widowControl/>
        <w:spacing w:line="260" w:lineRule="exact"/>
        <w:rPr>
          <w:rFonts w:ascii="宋体" w:hAnsi="宋体"/>
          <w:kern w:val="0"/>
          <w:sz w:val="18"/>
          <w:szCs w:val="18"/>
        </w:rPr>
      </w:pPr>
      <w:r>
        <w:rPr>
          <w:rFonts w:ascii="宋体" w:hint="eastAsia"/>
          <w:sz w:val="18"/>
          <w:szCs w:val="20"/>
        </w:rPr>
        <w:t>备注：</w:t>
      </w:r>
      <w:r>
        <w:rPr>
          <w:rFonts w:ascii="宋体" w:hAnsi="宋体"/>
          <w:kern w:val="0"/>
          <w:sz w:val="18"/>
          <w:szCs w:val="18"/>
        </w:rPr>
        <w:t>1.</w:t>
      </w:r>
      <w:r>
        <w:rPr>
          <w:rFonts w:ascii="宋体" w:hAnsi="宋体"/>
          <w:kern w:val="0"/>
          <w:sz w:val="18"/>
          <w:szCs w:val="18"/>
        </w:rPr>
        <w:t>填报每年</w:t>
      </w:r>
      <w:r>
        <w:rPr>
          <w:rFonts w:ascii="宋体" w:hAnsi="宋体"/>
          <w:kern w:val="0"/>
          <w:sz w:val="18"/>
          <w:szCs w:val="18"/>
        </w:rPr>
        <w:t>1</w:t>
      </w:r>
      <w:r>
        <w:rPr>
          <w:rFonts w:ascii="宋体" w:hAnsi="宋体"/>
          <w:kern w:val="0"/>
          <w:sz w:val="18"/>
          <w:szCs w:val="18"/>
        </w:rPr>
        <w:t>月</w:t>
      </w:r>
      <w:r>
        <w:rPr>
          <w:rFonts w:ascii="宋体" w:hAnsi="宋体"/>
          <w:kern w:val="0"/>
          <w:sz w:val="18"/>
          <w:szCs w:val="18"/>
        </w:rPr>
        <w:t>1</w:t>
      </w:r>
      <w:r>
        <w:rPr>
          <w:rFonts w:ascii="宋体" w:hAnsi="宋体"/>
          <w:kern w:val="0"/>
          <w:sz w:val="18"/>
          <w:szCs w:val="18"/>
        </w:rPr>
        <w:t>日至</w:t>
      </w:r>
      <w:r>
        <w:rPr>
          <w:rFonts w:ascii="宋体" w:hAnsi="宋体"/>
          <w:kern w:val="0"/>
          <w:sz w:val="18"/>
          <w:szCs w:val="18"/>
        </w:rPr>
        <w:t>12</w:t>
      </w:r>
      <w:r>
        <w:rPr>
          <w:rFonts w:ascii="宋体" w:hAnsi="宋体"/>
          <w:kern w:val="0"/>
          <w:sz w:val="18"/>
          <w:szCs w:val="18"/>
        </w:rPr>
        <w:t>月</w:t>
      </w:r>
      <w:r>
        <w:rPr>
          <w:rFonts w:ascii="宋体" w:hAnsi="宋体"/>
          <w:kern w:val="0"/>
          <w:sz w:val="18"/>
          <w:szCs w:val="18"/>
        </w:rPr>
        <w:t>31</w:t>
      </w:r>
      <w:r>
        <w:rPr>
          <w:rFonts w:ascii="宋体" w:hAnsi="宋体"/>
          <w:kern w:val="0"/>
          <w:sz w:val="18"/>
          <w:szCs w:val="18"/>
        </w:rPr>
        <w:t>日情况。由高新区管委会汇总火炬统计口径企业和园区整体情况填报。</w:t>
      </w:r>
    </w:p>
    <w:p w:rsidR="00BA611F" w:rsidRDefault="00D90DC1" w:rsidP="00AC39BA">
      <w:pPr>
        <w:spacing w:line="380" w:lineRule="exact"/>
        <w:ind w:leftChars="255" w:left="535"/>
        <w:rPr>
          <w:rFonts w:ascii="宋体" w:hAnsi="宋体"/>
          <w:kern w:val="0"/>
          <w:sz w:val="18"/>
          <w:szCs w:val="18"/>
        </w:rPr>
      </w:pPr>
      <w:r>
        <w:rPr>
          <w:rFonts w:ascii="宋体" w:hAnsi="宋体"/>
          <w:kern w:val="0"/>
          <w:sz w:val="18"/>
          <w:szCs w:val="18"/>
        </w:rPr>
        <w:t>2.</w:t>
      </w:r>
      <w:r>
        <w:rPr>
          <w:rFonts w:ascii="宋体" w:hAnsi="宋体"/>
          <w:kern w:val="0"/>
          <w:sz w:val="18"/>
          <w:szCs w:val="18"/>
        </w:rPr>
        <w:t>火炬统计口径企业：指在各国家高新技术产业开发区注册的具有独立核算法人资格的以下几类企业：经省、自治区、直辖市、计划单列市高新技术企业认定管理机构认定，并经全国高新技术企业认定管理工作领导小组备案，</w:t>
      </w:r>
      <w:r>
        <w:rPr>
          <w:rFonts w:ascii="宋体" w:hAnsi="宋体" w:hint="eastAsia"/>
          <w:kern w:val="0"/>
          <w:sz w:val="18"/>
          <w:szCs w:val="18"/>
        </w:rPr>
        <w:t>获得高新技术企业证书，且证书于报告期年底尚在有效期内的企业；工业企业；应用高技术进行设计、施工以及技术装备的建筑业企业；符合国家统计局高技术服务业、科技服务业、生产性服务业目录的服务业企业；符合国家统计局文化及相关产业目录的企业；全部境内外上市企业及新三板、地方四板挂牌企业。</w:t>
      </w:r>
    </w:p>
    <w:p w:rsidR="00BA611F" w:rsidRDefault="00D90DC1" w:rsidP="00AC39BA">
      <w:pPr>
        <w:spacing w:line="380" w:lineRule="exact"/>
        <w:ind w:firstLineChars="300" w:firstLine="540"/>
        <w:rPr>
          <w:rFonts w:ascii="宋体" w:hAnsi="宋体"/>
          <w:kern w:val="0"/>
          <w:sz w:val="18"/>
          <w:szCs w:val="18"/>
        </w:rPr>
      </w:pPr>
      <w:r>
        <w:rPr>
          <w:rFonts w:ascii="宋体" w:hAnsi="宋体"/>
          <w:kern w:val="0"/>
          <w:sz w:val="18"/>
          <w:szCs w:val="18"/>
        </w:rPr>
        <w:t>3.</w:t>
      </w:r>
      <w:r>
        <w:rPr>
          <w:rFonts w:ascii="宋体" w:hAnsi="宋体"/>
          <w:kern w:val="0"/>
          <w:sz w:val="18"/>
          <w:szCs w:val="18"/>
        </w:rPr>
        <w:t>高</w:t>
      </w:r>
      <w:proofErr w:type="gramStart"/>
      <w:r>
        <w:rPr>
          <w:rFonts w:ascii="宋体" w:hAnsi="宋体"/>
          <w:kern w:val="0"/>
          <w:sz w:val="18"/>
          <w:szCs w:val="18"/>
        </w:rPr>
        <w:t>新区全</w:t>
      </w:r>
      <w:proofErr w:type="gramEnd"/>
      <w:r>
        <w:rPr>
          <w:rFonts w:ascii="宋体" w:hAnsi="宋体"/>
          <w:kern w:val="0"/>
          <w:sz w:val="18"/>
          <w:szCs w:val="18"/>
        </w:rPr>
        <w:t>口径指标数据：填报高新区</w:t>
      </w:r>
      <w:proofErr w:type="gramStart"/>
      <w:r>
        <w:rPr>
          <w:rFonts w:ascii="宋体" w:hAnsi="宋体"/>
          <w:kern w:val="0"/>
          <w:sz w:val="18"/>
          <w:szCs w:val="18"/>
        </w:rPr>
        <w:t>园区全</w:t>
      </w:r>
      <w:proofErr w:type="gramEnd"/>
      <w:r>
        <w:rPr>
          <w:rFonts w:ascii="宋体" w:hAnsi="宋体"/>
          <w:kern w:val="0"/>
          <w:sz w:val="18"/>
          <w:szCs w:val="18"/>
        </w:rPr>
        <w:t>口径情况及参与国家统计局一套表统计的</w:t>
      </w:r>
      <w:r>
        <w:rPr>
          <w:rFonts w:ascii="宋体" w:hAnsi="宋体"/>
          <w:kern w:val="0"/>
          <w:sz w:val="18"/>
          <w:szCs w:val="18"/>
        </w:rPr>
        <w:t>“</w:t>
      </w:r>
      <w:r>
        <w:rPr>
          <w:rFonts w:ascii="宋体" w:hAnsi="宋体"/>
          <w:kern w:val="0"/>
          <w:sz w:val="18"/>
          <w:szCs w:val="18"/>
        </w:rPr>
        <w:t>四上</w:t>
      </w:r>
      <w:r>
        <w:rPr>
          <w:rFonts w:ascii="宋体" w:hAnsi="宋体"/>
          <w:kern w:val="0"/>
          <w:sz w:val="18"/>
          <w:szCs w:val="18"/>
        </w:rPr>
        <w:t>”</w:t>
      </w:r>
      <w:r>
        <w:rPr>
          <w:rFonts w:ascii="宋体" w:hAnsi="宋体"/>
          <w:kern w:val="0"/>
          <w:sz w:val="18"/>
          <w:szCs w:val="18"/>
        </w:rPr>
        <w:t>企业情况。</w:t>
      </w:r>
    </w:p>
    <w:p w:rsidR="00BA611F" w:rsidRDefault="00D90DC1" w:rsidP="00AC39BA">
      <w:pPr>
        <w:spacing w:line="300" w:lineRule="exact"/>
        <w:ind w:leftChars="255" w:left="535"/>
        <w:rPr>
          <w:rFonts w:ascii="宋体" w:hAnsi="宋体"/>
          <w:kern w:val="0"/>
          <w:sz w:val="18"/>
          <w:szCs w:val="18"/>
        </w:rPr>
      </w:pPr>
      <w:r>
        <w:rPr>
          <w:rFonts w:ascii="宋体" w:hAnsi="宋体"/>
          <w:kern w:val="0"/>
          <w:sz w:val="18"/>
          <w:szCs w:val="18"/>
        </w:rPr>
        <w:t>4.</w:t>
      </w:r>
      <w:r>
        <w:rPr>
          <w:rFonts w:ascii="宋体" w:hAnsi="宋体"/>
          <w:kern w:val="0"/>
          <w:sz w:val="18"/>
          <w:szCs w:val="18"/>
        </w:rPr>
        <w:t>高新技术企业是指</w:t>
      </w:r>
      <w:r>
        <w:rPr>
          <w:rFonts w:ascii="宋体" w:hAnsi="宋体" w:hint="eastAsia"/>
          <w:sz w:val="18"/>
          <w:szCs w:val="20"/>
        </w:rPr>
        <w:t>经各地方高新技术企业认定管理机构认定，</w:t>
      </w:r>
      <w:r>
        <w:rPr>
          <w:rFonts w:ascii="宋体" w:hAnsi="宋体" w:hint="eastAsia"/>
          <w:kern w:val="0"/>
          <w:sz w:val="18"/>
          <w:szCs w:val="18"/>
        </w:rPr>
        <w:t>并经全国高新技术企业认定管理工作领导小组备案</w:t>
      </w:r>
      <w:r>
        <w:rPr>
          <w:rFonts w:ascii="宋体" w:hAnsi="宋体"/>
          <w:kern w:val="0"/>
          <w:sz w:val="18"/>
          <w:szCs w:val="18"/>
        </w:rPr>
        <w:t>，</w:t>
      </w:r>
      <w:r>
        <w:rPr>
          <w:rFonts w:ascii="宋体" w:hAnsi="宋体" w:hint="eastAsia"/>
          <w:kern w:val="0"/>
          <w:sz w:val="18"/>
          <w:szCs w:val="18"/>
        </w:rPr>
        <w:t>获得高新技术企业证书，且证书于报</w:t>
      </w:r>
      <w:r>
        <w:rPr>
          <w:rFonts w:ascii="宋体" w:hAnsi="宋体" w:hint="eastAsia"/>
          <w:kern w:val="0"/>
          <w:sz w:val="18"/>
          <w:szCs w:val="18"/>
        </w:rPr>
        <w:t>告期年底尚在有效期内的企业。</w:t>
      </w:r>
    </w:p>
    <w:p w:rsidR="00BA611F" w:rsidRDefault="00D90DC1" w:rsidP="00AC39BA">
      <w:pPr>
        <w:spacing w:line="300" w:lineRule="exact"/>
        <w:ind w:leftChars="255" w:left="535"/>
        <w:rPr>
          <w:rFonts w:ascii="宋体"/>
          <w:sz w:val="18"/>
          <w:szCs w:val="20"/>
        </w:rPr>
      </w:pPr>
      <w:r>
        <w:rPr>
          <w:rFonts w:ascii="宋体" w:hAnsi="宋体"/>
          <w:kern w:val="0"/>
          <w:sz w:val="18"/>
          <w:szCs w:val="18"/>
        </w:rPr>
        <w:t>5.“</w:t>
      </w:r>
      <w:r>
        <w:rPr>
          <w:rFonts w:ascii="宋体" w:hAnsi="宋体"/>
          <w:kern w:val="0"/>
          <w:sz w:val="18"/>
          <w:szCs w:val="18"/>
        </w:rPr>
        <w:t>四上</w:t>
      </w:r>
      <w:r>
        <w:rPr>
          <w:rFonts w:ascii="宋体" w:hAnsi="宋体"/>
          <w:kern w:val="0"/>
          <w:sz w:val="18"/>
          <w:szCs w:val="18"/>
        </w:rPr>
        <w:t>”</w:t>
      </w:r>
      <w:r>
        <w:rPr>
          <w:rFonts w:ascii="宋体" w:hAnsi="宋体"/>
          <w:kern w:val="0"/>
          <w:sz w:val="18"/>
          <w:szCs w:val="18"/>
        </w:rPr>
        <w:t>企业与国家统计局相关标准一致，指规模以上工业企业、有资质的建筑业企业和房地产开发经营企业、限额以上</w:t>
      </w:r>
      <w:proofErr w:type="gramStart"/>
      <w:r>
        <w:rPr>
          <w:rFonts w:ascii="宋体" w:hAnsi="宋体"/>
          <w:kern w:val="0"/>
          <w:sz w:val="18"/>
          <w:szCs w:val="18"/>
        </w:rPr>
        <w:t>批零住餐</w:t>
      </w:r>
      <w:proofErr w:type="gramEnd"/>
      <w:r>
        <w:rPr>
          <w:rFonts w:ascii="宋体" w:hAnsi="宋体"/>
          <w:kern w:val="0"/>
          <w:sz w:val="18"/>
          <w:szCs w:val="18"/>
        </w:rPr>
        <w:t>企业、规模以上服务业企业等的统称。</w:t>
      </w:r>
    </w:p>
    <w:p w:rsidR="00BA611F" w:rsidRDefault="00D90DC1" w:rsidP="00AC39BA">
      <w:pPr>
        <w:ind w:leftChars="255" w:left="587" w:hangingChars="29" w:hanging="52"/>
      </w:pPr>
      <w:r>
        <w:rPr>
          <w:rFonts w:ascii="宋体" w:hAnsi="宋体"/>
          <w:kern w:val="0"/>
          <w:sz w:val="18"/>
          <w:szCs w:val="18"/>
        </w:rPr>
        <w:t>6.</w:t>
      </w:r>
      <w:r>
        <w:rPr>
          <w:rFonts w:ascii="宋体" w:hAnsi="宋体"/>
          <w:kern w:val="0"/>
          <w:sz w:val="18"/>
          <w:szCs w:val="18"/>
        </w:rPr>
        <w:t>本表请各国家高新技术产业开发区务必于报告期次年</w:t>
      </w:r>
      <w:r>
        <w:rPr>
          <w:rFonts w:ascii="宋体" w:hAnsi="宋体"/>
          <w:kern w:val="0"/>
          <w:sz w:val="18"/>
          <w:szCs w:val="18"/>
        </w:rPr>
        <w:t>1</w:t>
      </w:r>
      <w:r>
        <w:rPr>
          <w:rFonts w:ascii="宋体" w:hAnsi="宋体"/>
          <w:kern w:val="0"/>
          <w:sz w:val="18"/>
          <w:szCs w:val="18"/>
        </w:rPr>
        <w:t>月</w:t>
      </w:r>
      <w:r>
        <w:rPr>
          <w:rFonts w:ascii="宋体" w:hAnsi="宋体"/>
          <w:kern w:val="0"/>
          <w:sz w:val="18"/>
          <w:szCs w:val="18"/>
        </w:rPr>
        <w:t>25</w:t>
      </w:r>
      <w:r>
        <w:rPr>
          <w:rFonts w:ascii="宋体" w:hAnsi="宋体"/>
          <w:kern w:val="0"/>
          <w:sz w:val="18"/>
          <w:szCs w:val="18"/>
        </w:rPr>
        <w:t>日前将审核过的报表通过科技部火炬统计调查信息系统（</w:t>
      </w:r>
      <w:r>
        <w:rPr>
          <w:rFonts w:ascii="宋体" w:hAnsi="宋体"/>
          <w:kern w:val="0"/>
          <w:sz w:val="18"/>
          <w:szCs w:val="18"/>
        </w:rPr>
        <w:t>https://tj.chinatorch.</w:t>
      </w:r>
      <w:r>
        <w:rPr>
          <w:rFonts w:ascii="宋体" w:hAnsi="宋体" w:hint="eastAsia"/>
          <w:kern w:val="0"/>
          <w:sz w:val="18"/>
          <w:szCs w:val="18"/>
        </w:rPr>
        <w:t>org</w:t>
      </w:r>
      <w:r>
        <w:rPr>
          <w:rFonts w:ascii="宋体" w:hAnsi="宋体"/>
          <w:kern w:val="0"/>
          <w:sz w:val="18"/>
          <w:szCs w:val="18"/>
        </w:rPr>
        <w:t>.cn</w:t>
      </w:r>
      <w:r>
        <w:rPr>
          <w:rFonts w:ascii="宋体" w:hAnsi="宋体" w:hint="eastAsia"/>
          <w:kern w:val="0"/>
          <w:sz w:val="18"/>
          <w:szCs w:val="18"/>
        </w:rPr>
        <w:t>）填报，同时将领导签字盖章</w:t>
      </w:r>
      <w:proofErr w:type="gramStart"/>
      <w:r>
        <w:rPr>
          <w:rFonts w:ascii="宋体" w:hAnsi="宋体" w:hint="eastAsia"/>
          <w:kern w:val="0"/>
          <w:sz w:val="18"/>
          <w:szCs w:val="18"/>
        </w:rPr>
        <w:t>的纸件作为</w:t>
      </w:r>
      <w:proofErr w:type="gramEnd"/>
      <w:r>
        <w:rPr>
          <w:rFonts w:ascii="宋体" w:hAnsi="宋体" w:hint="eastAsia"/>
          <w:kern w:val="0"/>
          <w:sz w:val="18"/>
          <w:szCs w:val="18"/>
        </w:rPr>
        <w:t>附件上传。联系电话：</w:t>
      </w:r>
      <w:r>
        <w:rPr>
          <w:rFonts w:ascii="宋体" w:hAnsi="宋体"/>
          <w:kern w:val="0"/>
          <w:sz w:val="18"/>
          <w:szCs w:val="18"/>
        </w:rPr>
        <w:t>010-88656167/68/62/65</w:t>
      </w:r>
      <w:r>
        <w:rPr>
          <w:rFonts w:ascii="宋体" w:hAnsi="宋体"/>
          <w:kern w:val="0"/>
          <w:sz w:val="18"/>
          <w:szCs w:val="18"/>
        </w:rPr>
        <w:t>，传真：</w:t>
      </w:r>
      <w:r>
        <w:rPr>
          <w:rFonts w:ascii="宋体" w:hAnsi="宋体"/>
          <w:kern w:val="0"/>
          <w:sz w:val="18"/>
          <w:szCs w:val="18"/>
        </w:rPr>
        <w:t>010-88656166</w:t>
      </w:r>
      <w:r>
        <w:rPr>
          <w:rFonts w:ascii="宋体" w:hAnsi="宋体"/>
          <w:kern w:val="0"/>
          <w:sz w:val="18"/>
          <w:szCs w:val="18"/>
        </w:rPr>
        <w:t>。</w:t>
      </w:r>
      <w:r>
        <w:t xml:space="preserve"> </w:t>
      </w:r>
    </w:p>
    <w:p w:rsidR="00BA611F" w:rsidRDefault="00D90DC1" w:rsidP="00AC39BA">
      <w:pPr>
        <w:spacing w:line="280" w:lineRule="atLeast"/>
        <w:ind w:leftChars="200" w:left="420" w:firstLineChars="100" w:firstLine="180"/>
        <w:rPr>
          <w:rFonts w:ascii="宋体" w:eastAsia="宋体" w:hAnsi="宋体" w:cs="Times New Roman"/>
          <w:kern w:val="0"/>
          <w:sz w:val="18"/>
          <w:szCs w:val="18"/>
        </w:rPr>
      </w:pPr>
      <w:r>
        <w:rPr>
          <w:rFonts w:ascii="宋体" w:eastAsia="宋体" w:hAnsi="宋体" w:cs="Times New Roman"/>
          <w:kern w:val="0"/>
          <w:sz w:val="18"/>
          <w:szCs w:val="18"/>
        </w:rPr>
        <w:t>7.</w:t>
      </w:r>
      <w:r>
        <w:rPr>
          <w:rFonts w:ascii="宋体" w:eastAsia="宋体" w:hAnsi="宋体" w:cs="Times New Roman" w:hint="eastAsia"/>
          <w:kern w:val="0"/>
          <w:sz w:val="18"/>
          <w:szCs w:val="18"/>
        </w:rPr>
        <w:t>审核</w:t>
      </w:r>
      <w:r>
        <w:rPr>
          <w:rFonts w:ascii="宋体" w:eastAsia="宋体" w:hAnsi="宋体" w:cs="Times New Roman"/>
          <w:kern w:val="0"/>
          <w:sz w:val="18"/>
          <w:szCs w:val="18"/>
        </w:rPr>
        <w:t>关系：</w:t>
      </w:r>
    </w:p>
    <w:p w:rsidR="00BA611F" w:rsidRDefault="00D90DC1" w:rsidP="00AC39BA">
      <w:pPr>
        <w:spacing w:line="280" w:lineRule="atLeast"/>
        <w:ind w:firstLineChars="271" w:firstLine="488"/>
        <w:rPr>
          <w:rFonts w:ascii="宋体" w:eastAsia="宋体" w:hAnsi="宋体" w:cs="Times New Roman"/>
          <w:kern w:val="0"/>
          <w:sz w:val="18"/>
          <w:szCs w:val="18"/>
        </w:rPr>
      </w:pPr>
      <w:r>
        <w:rPr>
          <w:rFonts w:ascii="宋体" w:eastAsia="宋体" w:hAnsi="宋体" w:cs="Times New Roman" w:hint="eastAsia"/>
          <w:kern w:val="0"/>
          <w:sz w:val="18"/>
          <w:szCs w:val="18"/>
        </w:rPr>
        <w:t>（</w:t>
      </w:r>
      <w:r>
        <w:rPr>
          <w:rFonts w:ascii="宋体" w:eastAsia="宋体" w:hAnsi="宋体" w:cs="Times New Roman"/>
          <w:kern w:val="0"/>
          <w:sz w:val="18"/>
          <w:szCs w:val="18"/>
        </w:rPr>
        <w:t>1</w:t>
      </w:r>
      <w:r>
        <w:rPr>
          <w:rFonts w:ascii="宋体" w:eastAsia="宋体" w:hAnsi="宋体" w:cs="Times New Roman"/>
          <w:kern w:val="0"/>
          <w:sz w:val="18"/>
          <w:szCs w:val="18"/>
        </w:rPr>
        <w:t>）</w:t>
      </w:r>
      <w:r>
        <w:rPr>
          <w:rFonts w:ascii="宋体" w:eastAsia="宋体" w:hAnsi="宋体" w:cs="Times New Roman"/>
          <w:kern w:val="0"/>
          <w:sz w:val="18"/>
          <w:szCs w:val="18"/>
        </w:rPr>
        <w:t>QA1≥QA5</w:t>
      </w:r>
      <w:r>
        <w:rPr>
          <w:rFonts w:ascii="宋体" w:eastAsia="宋体" w:hAnsi="宋体" w:cs="Times New Roman"/>
          <w:kern w:val="0"/>
          <w:sz w:val="18"/>
          <w:szCs w:val="18"/>
        </w:rPr>
        <w:t>、</w:t>
      </w:r>
      <w:r>
        <w:rPr>
          <w:rFonts w:ascii="宋体" w:eastAsia="宋体" w:hAnsi="宋体" w:cs="Times New Roman"/>
          <w:kern w:val="0"/>
          <w:sz w:val="18"/>
          <w:szCs w:val="18"/>
        </w:rPr>
        <w:t>QA2</w:t>
      </w:r>
      <w:r>
        <w:rPr>
          <w:rFonts w:ascii="宋体" w:eastAsia="宋体" w:hAnsi="宋体" w:cs="Times New Roman"/>
          <w:kern w:val="0"/>
          <w:sz w:val="18"/>
          <w:szCs w:val="18"/>
        </w:rPr>
        <w:t>、</w:t>
      </w:r>
      <w:r>
        <w:rPr>
          <w:rFonts w:ascii="宋体" w:eastAsia="宋体" w:hAnsi="宋体" w:cs="Times New Roman"/>
          <w:kern w:val="0"/>
          <w:sz w:val="18"/>
          <w:szCs w:val="18"/>
        </w:rPr>
        <w:t>QA6</w:t>
      </w:r>
      <w:r>
        <w:rPr>
          <w:rFonts w:ascii="宋体" w:eastAsia="宋体" w:hAnsi="宋体" w:cs="Times New Roman"/>
          <w:kern w:val="0"/>
          <w:sz w:val="18"/>
          <w:szCs w:val="18"/>
        </w:rPr>
        <w:t>、</w:t>
      </w:r>
      <w:r>
        <w:rPr>
          <w:rFonts w:ascii="宋体" w:eastAsia="宋体" w:hAnsi="宋体" w:cs="Times New Roman"/>
          <w:kern w:val="0"/>
          <w:sz w:val="18"/>
          <w:szCs w:val="18"/>
        </w:rPr>
        <w:t>QA7</w:t>
      </w:r>
      <w:r>
        <w:rPr>
          <w:rFonts w:ascii="宋体" w:eastAsia="宋体" w:hAnsi="宋体" w:cs="Times New Roman"/>
          <w:kern w:val="0"/>
          <w:sz w:val="18"/>
          <w:szCs w:val="18"/>
        </w:rPr>
        <w:t>、</w:t>
      </w:r>
      <w:r>
        <w:rPr>
          <w:rFonts w:ascii="宋体" w:eastAsia="宋体" w:hAnsi="宋体" w:cs="Times New Roman"/>
          <w:kern w:val="0"/>
          <w:sz w:val="18"/>
          <w:szCs w:val="18"/>
        </w:rPr>
        <w:t xml:space="preserve">QA3   </w:t>
      </w:r>
      <w:r>
        <w:rPr>
          <w:rFonts w:ascii="宋体" w:eastAsia="宋体" w:hAnsi="宋体" w:cs="Times New Roman" w:hint="eastAsia"/>
          <w:kern w:val="0"/>
          <w:sz w:val="18"/>
          <w:szCs w:val="18"/>
        </w:rPr>
        <w:t>（</w:t>
      </w:r>
      <w:r>
        <w:rPr>
          <w:rFonts w:ascii="宋体" w:eastAsia="宋体" w:hAnsi="宋体" w:cs="Times New Roman"/>
          <w:kern w:val="0"/>
          <w:sz w:val="18"/>
          <w:szCs w:val="18"/>
        </w:rPr>
        <w:t>2</w:t>
      </w:r>
      <w:r>
        <w:rPr>
          <w:rFonts w:ascii="宋体" w:eastAsia="宋体" w:hAnsi="宋体" w:cs="Times New Roman"/>
          <w:kern w:val="0"/>
          <w:sz w:val="18"/>
          <w:szCs w:val="18"/>
        </w:rPr>
        <w:t>）</w:t>
      </w:r>
      <w:r>
        <w:rPr>
          <w:rFonts w:ascii="宋体" w:eastAsia="宋体" w:hAnsi="宋体" w:cs="Times New Roman"/>
          <w:kern w:val="0"/>
          <w:sz w:val="18"/>
          <w:szCs w:val="18"/>
        </w:rPr>
        <w:t xml:space="preserve">QB1≥QB3   </w:t>
      </w:r>
      <w:r>
        <w:rPr>
          <w:rFonts w:ascii="宋体" w:eastAsia="宋体" w:hAnsi="宋体" w:cs="Times New Roman" w:hint="eastAsia"/>
          <w:kern w:val="0"/>
          <w:sz w:val="18"/>
          <w:szCs w:val="18"/>
        </w:rPr>
        <w:t>（</w:t>
      </w:r>
      <w:r>
        <w:rPr>
          <w:rFonts w:ascii="宋体" w:eastAsia="宋体" w:hAnsi="宋体" w:cs="Times New Roman"/>
          <w:kern w:val="0"/>
          <w:sz w:val="18"/>
          <w:szCs w:val="18"/>
        </w:rPr>
        <w:t>3</w:t>
      </w:r>
      <w:r>
        <w:rPr>
          <w:rFonts w:ascii="宋体" w:eastAsia="宋体" w:hAnsi="宋体" w:cs="Times New Roman"/>
          <w:kern w:val="0"/>
          <w:sz w:val="18"/>
          <w:szCs w:val="18"/>
        </w:rPr>
        <w:t>）</w:t>
      </w:r>
      <w:r>
        <w:rPr>
          <w:rFonts w:ascii="宋体" w:eastAsia="宋体" w:hAnsi="宋体" w:cs="Times New Roman"/>
          <w:kern w:val="0"/>
          <w:sz w:val="18"/>
          <w:szCs w:val="18"/>
        </w:rPr>
        <w:t xml:space="preserve">QJ≥QJ2   </w:t>
      </w:r>
      <w:r>
        <w:rPr>
          <w:rFonts w:ascii="宋体" w:eastAsia="宋体" w:hAnsi="宋体" w:cs="Times New Roman"/>
          <w:kern w:val="0"/>
          <w:sz w:val="18"/>
          <w:szCs w:val="18"/>
        </w:rPr>
        <w:t>（</w:t>
      </w:r>
      <w:r>
        <w:rPr>
          <w:rFonts w:ascii="宋体" w:eastAsia="宋体" w:hAnsi="宋体" w:cs="Times New Roman"/>
          <w:kern w:val="0"/>
          <w:sz w:val="18"/>
          <w:szCs w:val="18"/>
        </w:rPr>
        <w:t>4</w:t>
      </w:r>
      <w:r>
        <w:rPr>
          <w:rFonts w:ascii="宋体" w:eastAsia="宋体" w:hAnsi="宋体" w:cs="Times New Roman"/>
          <w:kern w:val="0"/>
          <w:sz w:val="18"/>
          <w:szCs w:val="18"/>
        </w:rPr>
        <w:t>）</w:t>
      </w:r>
      <w:r>
        <w:rPr>
          <w:rFonts w:ascii="宋体" w:eastAsia="宋体" w:hAnsi="宋体" w:cs="Times New Roman"/>
          <w:kern w:val="0"/>
          <w:sz w:val="18"/>
          <w:szCs w:val="18"/>
        </w:rPr>
        <w:t>QC1≥QC3</w:t>
      </w:r>
      <w:r>
        <w:rPr>
          <w:rFonts w:ascii="宋体" w:eastAsia="宋体" w:hAnsi="宋体" w:cs="Times New Roman" w:hint="eastAsia"/>
          <w:kern w:val="0"/>
          <w:sz w:val="18"/>
          <w:szCs w:val="18"/>
        </w:rPr>
        <w:t xml:space="preserve">    </w:t>
      </w:r>
      <w:r>
        <w:rPr>
          <w:rFonts w:ascii="宋体" w:eastAsia="宋体" w:hAnsi="宋体" w:cs="Times New Roman" w:hint="eastAsia"/>
          <w:kern w:val="0"/>
          <w:sz w:val="18"/>
          <w:szCs w:val="18"/>
        </w:rPr>
        <w:t>（</w:t>
      </w:r>
      <w:r>
        <w:rPr>
          <w:rFonts w:ascii="宋体" w:eastAsia="宋体" w:hAnsi="宋体" w:cs="Times New Roman"/>
          <w:kern w:val="0"/>
          <w:sz w:val="18"/>
          <w:szCs w:val="18"/>
        </w:rPr>
        <w:t>5</w:t>
      </w:r>
      <w:r>
        <w:rPr>
          <w:rFonts w:ascii="宋体" w:eastAsia="宋体" w:hAnsi="宋体" w:cs="Times New Roman"/>
          <w:kern w:val="0"/>
          <w:sz w:val="18"/>
          <w:szCs w:val="18"/>
        </w:rPr>
        <w:t>）</w:t>
      </w:r>
      <w:r>
        <w:rPr>
          <w:rFonts w:ascii="宋体" w:eastAsia="宋体" w:hAnsi="宋体" w:cs="Times New Roman"/>
          <w:kern w:val="0"/>
          <w:sz w:val="18"/>
          <w:szCs w:val="18"/>
        </w:rPr>
        <w:t>QD1_1≥QD3</w:t>
      </w:r>
    </w:p>
    <w:p w:rsidR="00BA611F" w:rsidRDefault="00D90DC1" w:rsidP="00AC39BA">
      <w:pPr>
        <w:spacing w:line="280" w:lineRule="atLeast"/>
        <w:ind w:firstLineChars="271" w:firstLine="488"/>
        <w:rPr>
          <w:rFonts w:ascii="宋体" w:eastAsia="宋体" w:hAnsi="宋体" w:cs="Times New Roman"/>
          <w:kern w:val="0"/>
          <w:sz w:val="18"/>
          <w:szCs w:val="18"/>
        </w:rPr>
      </w:pPr>
      <w:r>
        <w:rPr>
          <w:rFonts w:ascii="宋体" w:eastAsia="宋体" w:hAnsi="宋体" w:cs="Times New Roman" w:hint="eastAsia"/>
          <w:kern w:val="0"/>
          <w:sz w:val="18"/>
          <w:szCs w:val="18"/>
        </w:rPr>
        <w:t>（</w:t>
      </w:r>
      <w:r>
        <w:rPr>
          <w:rFonts w:ascii="宋体" w:eastAsia="宋体" w:hAnsi="宋体" w:cs="Times New Roman"/>
          <w:kern w:val="0"/>
          <w:sz w:val="18"/>
          <w:szCs w:val="18"/>
        </w:rPr>
        <w:t>6</w:t>
      </w:r>
      <w:r>
        <w:rPr>
          <w:rFonts w:ascii="宋体" w:eastAsia="宋体" w:hAnsi="宋体" w:cs="Times New Roman"/>
          <w:kern w:val="0"/>
          <w:sz w:val="18"/>
          <w:szCs w:val="18"/>
        </w:rPr>
        <w:t>）</w:t>
      </w:r>
      <w:r>
        <w:rPr>
          <w:rFonts w:ascii="宋体" w:eastAsia="宋体" w:hAnsi="宋体" w:cs="Times New Roman"/>
          <w:kern w:val="0"/>
          <w:sz w:val="18"/>
          <w:szCs w:val="18"/>
        </w:rPr>
        <w:t xml:space="preserve">QD1_1≥QE1   </w:t>
      </w:r>
      <w:r>
        <w:rPr>
          <w:rFonts w:ascii="宋体" w:eastAsia="宋体" w:hAnsi="宋体" w:cs="Times New Roman"/>
          <w:kern w:val="0"/>
          <w:sz w:val="18"/>
          <w:szCs w:val="18"/>
        </w:rPr>
        <w:t>（</w:t>
      </w:r>
      <w:r>
        <w:rPr>
          <w:rFonts w:ascii="宋体" w:eastAsia="宋体" w:hAnsi="宋体" w:cs="Times New Roman"/>
          <w:kern w:val="0"/>
          <w:sz w:val="18"/>
          <w:szCs w:val="18"/>
        </w:rPr>
        <w:t>7</w:t>
      </w:r>
      <w:r>
        <w:rPr>
          <w:rFonts w:ascii="宋体" w:eastAsia="宋体" w:hAnsi="宋体" w:cs="Times New Roman"/>
          <w:kern w:val="0"/>
          <w:sz w:val="18"/>
          <w:szCs w:val="18"/>
        </w:rPr>
        <w:t>）</w:t>
      </w:r>
      <w:r>
        <w:rPr>
          <w:rFonts w:ascii="宋体" w:eastAsia="宋体" w:hAnsi="宋体" w:cs="Times New Roman"/>
          <w:kern w:val="0"/>
          <w:sz w:val="18"/>
          <w:szCs w:val="18"/>
        </w:rPr>
        <w:t xml:space="preserve">QE0≥QE1  </w:t>
      </w:r>
      <w:r>
        <w:rPr>
          <w:rFonts w:ascii="宋体" w:eastAsia="宋体" w:hAnsi="宋体" w:cs="Times New Roman" w:hint="eastAsia"/>
          <w:kern w:val="0"/>
          <w:sz w:val="18"/>
          <w:szCs w:val="18"/>
        </w:rPr>
        <w:t>（</w:t>
      </w:r>
      <w:r>
        <w:rPr>
          <w:rFonts w:ascii="宋体" w:eastAsia="宋体" w:hAnsi="宋体" w:cs="Times New Roman"/>
          <w:kern w:val="0"/>
          <w:sz w:val="18"/>
          <w:szCs w:val="18"/>
        </w:rPr>
        <w:t>8</w:t>
      </w:r>
      <w:r>
        <w:rPr>
          <w:rFonts w:ascii="宋体" w:eastAsia="宋体" w:hAnsi="宋体" w:cs="Times New Roman"/>
          <w:kern w:val="0"/>
          <w:sz w:val="18"/>
          <w:szCs w:val="18"/>
        </w:rPr>
        <w:t>）</w:t>
      </w:r>
      <w:r>
        <w:rPr>
          <w:rFonts w:ascii="宋体" w:eastAsia="宋体" w:hAnsi="宋体" w:cs="Times New Roman"/>
          <w:kern w:val="0"/>
          <w:sz w:val="18"/>
          <w:szCs w:val="18"/>
        </w:rPr>
        <w:t xml:space="preserve">QE1≥QE3   </w:t>
      </w:r>
      <w:r>
        <w:rPr>
          <w:rFonts w:ascii="宋体" w:eastAsia="宋体" w:hAnsi="宋体" w:cs="Times New Roman" w:hint="eastAsia"/>
          <w:kern w:val="0"/>
          <w:sz w:val="18"/>
          <w:szCs w:val="18"/>
        </w:rPr>
        <w:t>（</w:t>
      </w:r>
      <w:r>
        <w:rPr>
          <w:rFonts w:ascii="宋体" w:eastAsia="宋体" w:hAnsi="宋体" w:cs="Times New Roman"/>
          <w:kern w:val="0"/>
          <w:sz w:val="18"/>
          <w:szCs w:val="18"/>
        </w:rPr>
        <w:t>9</w:t>
      </w:r>
      <w:r>
        <w:rPr>
          <w:rFonts w:ascii="宋体" w:eastAsia="宋体" w:hAnsi="宋体" w:cs="Times New Roman"/>
          <w:kern w:val="0"/>
          <w:sz w:val="18"/>
          <w:szCs w:val="18"/>
        </w:rPr>
        <w:t>）</w:t>
      </w:r>
      <w:r>
        <w:rPr>
          <w:rFonts w:ascii="宋体" w:eastAsia="宋体" w:hAnsi="宋体" w:cs="Times New Roman"/>
          <w:kern w:val="0"/>
          <w:sz w:val="18"/>
          <w:szCs w:val="18"/>
        </w:rPr>
        <w:t xml:space="preserve">QG1≥QG3   </w:t>
      </w:r>
      <w:r>
        <w:rPr>
          <w:rFonts w:ascii="宋体" w:eastAsia="宋体" w:hAnsi="宋体" w:cs="Times New Roman" w:hint="eastAsia"/>
          <w:kern w:val="0"/>
          <w:sz w:val="18"/>
          <w:szCs w:val="18"/>
        </w:rPr>
        <w:t>（</w:t>
      </w:r>
      <w:r>
        <w:rPr>
          <w:rFonts w:ascii="宋体" w:eastAsia="宋体" w:hAnsi="宋体" w:cs="Times New Roman"/>
          <w:kern w:val="0"/>
          <w:sz w:val="18"/>
          <w:szCs w:val="18"/>
        </w:rPr>
        <w:t>10</w:t>
      </w:r>
      <w:r>
        <w:rPr>
          <w:rFonts w:ascii="宋体" w:eastAsia="宋体" w:hAnsi="宋体" w:cs="Times New Roman"/>
          <w:kern w:val="0"/>
          <w:sz w:val="18"/>
          <w:szCs w:val="18"/>
        </w:rPr>
        <w:t>）</w:t>
      </w:r>
      <w:r>
        <w:rPr>
          <w:rFonts w:ascii="宋体" w:eastAsia="宋体" w:hAnsi="宋体" w:cs="Times New Roman"/>
          <w:kern w:val="0"/>
          <w:sz w:val="18"/>
          <w:szCs w:val="18"/>
        </w:rPr>
        <w:t>QM≥QM1+QM2</w:t>
      </w:r>
      <w:r>
        <w:rPr>
          <w:rFonts w:ascii="宋体" w:eastAsia="宋体" w:hAnsi="宋体" w:cs="Times New Roman" w:hint="eastAsia"/>
          <w:kern w:val="0"/>
          <w:sz w:val="18"/>
          <w:szCs w:val="18"/>
        </w:rPr>
        <w:t xml:space="preserve">  </w:t>
      </w:r>
    </w:p>
    <w:p w:rsidR="00BA611F" w:rsidRDefault="00D90DC1" w:rsidP="00AC39BA">
      <w:pPr>
        <w:spacing w:line="280" w:lineRule="atLeast"/>
        <w:ind w:firstLineChars="271" w:firstLine="488"/>
        <w:rPr>
          <w:rFonts w:ascii="宋体" w:eastAsia="宋体" w:hAnsi="宋体" w:cs="Times New Roman"/>
          <w:kern w:val="0"/>
          <w:sz w:val="18"/>
          <w:szCs w:val="18"/>
        </w:rPr>
      </w:pPr>
      <w:r>
        <w:rPr>
          <w:rFonts w:ascii="宋体" w:eastAsia="宋体" w:hAnsi="宋体" w:cs="Times New Roman" w:hint="eastAsia"/>
          <w:kern w:val="0"/>
          <w:sz w:val="18"/>
          <w:szCs w:val="18"/>
        </w:rPr>
        <w:t>（</w:t>
      </w:r>
      <w:r>
        <w:rPr>
          <w:rFonts w:ascii="宋体" w:eastAsia="宋体" w:hAnsi="宋体" w:cs="Times New Roman"/>
          <w:kern w:val="0"/>
          <w:sz w:val="18"/>
          <w:szCs w:val="18"/>
        </w:rPr>
        <w:t>11</w:t>
      </w:r>
      <w:r>
        <w:rPr>
          <w:rFonts w:ascii="宋体" w:eastAsia="宋体" w:hAnsi="宋体" w:cs="Times New Roman"/>
          <w:kern w:val="0"/>
          <w:sz w:val="18"/>
          <w:szCs w:val="18"/>
        </w:rPr>
        <w:t>）</w:t>
      </w:r>
      <w:r>
        <w:rPr>
          <w:rFonts w:ascii="宋体" w:eastAsia="宋体" w:hAnsi="宋体" w:cs="Times New Roman"/>
          <w:kern w:val="0"/>
          <w:sz w:val="18"/>
          <w:szCs w:val="18"/>
        </w:rPr>
        <w:t xml:space="preserve">QGDP≥QGDP_1+QGDP_3   </w:t>
      </w:r>
      <w:r>
        <w:rPr>
          <w:rFonts w:ascii="宋体" w:eastAsia="宋体" w:hAnsi="宋体" w:cs="Times New Roman" w:hint="eastAsia"/>
          <w:kern w:val="0"/>
          <w:sz w:val="18"/>
          <w:szCs w:val="18"/>
        </w:rPr>
        <w:t>（</w:t>
      </w:r>
      <w:r>
        <w:rPr>
          <w:rFonts w:ascii="宋体" w:eastAsia="宋体" w:hAnsi="宋体" w:cs="Times New Roman"/>
          <w:kern w:val="0"/>
          <w:sz w:val="18"/>
          <w:szCs w:val="18"/>
        </w:rPr>
        <w:t>12</w:t>
      </w:r>
      <w:r>
        <w:rPr>
          <w:rFonts w:ascii="宋体" w:eastAsia="宋体" w:hAnsi="宋体" w:cs="Times New Roman"/>
          <w:kern w:val="0"/>
          <w:sz w:val="18"/>
          <w:szCs w:val="18"/>
        </w:rPr>
        <w:t>）</w:t>
      </w:r>
      <w:r>
        <w:rPr>
          <w:rFonts w:ascii="宋体" w:eastAsia="宋体" w:hAnsi="宋体" w:cs="Times New Roman"/>
          <w:kern w:val="0"/>
          <w:sz w:val="18"/>
          <w:szCs w:val="18"/>
        </w:rPr>
        <w:t xml:space="preserve">QGDP_1≥QGDP_2    </w:t>
      </w:r>
      <w:r>
        <w:rPr>
          <w:rFonts w:ascii="宋体" w:eastAsia="宋体" w:hAnsi="宋体" w:cs="Times New Roman"/>
          <w:kern w:val="0"/>
          <w:sz w:val="18"/>
          <w:szCs w:val="18"/>
        </w:rPr>
        <w:t>（</w:t>
      </w:r>
      <w:r>
        <w:rPr>
          <w:rFonts w:ascii="宋体" w:eastAsia="宋体" w:hAnsi="宋体" w:cs="Times New Roman"/>
          <w:kern w:val="0"/>
          <w:sz w:val="18"/>
          <w:szCs w:val="18"/>
        </w:rPr>
        <w:t>13</w:t>
      </w:r>
      <w:r>
        <w:rPr>
          <w:rFonts w:ascii="宋体" w:eastAsia="宋体" w:hAnsi="宋体" w:cs="Times New Roman"/>
          <w:kern w:val="0"/>
          <w:sz w:val="18"/>
          <w:szCs w:val="18"/>
        </w:rPr>
        <w:t>）</w:t>
      </w:r>
      <w:r>
        <w:rPr>
          <w:rFonts w:ascii="宋体" w:eastAsia="宋体" w:hAnsi="宋体" w:cs="Times New Roman"/>
          <w:kern w:val="0"/>
          <w:sz w:val="18"/>
          <w:szCs w:val="18"/>
        </w:rPr>
        <w:t xml:space="preserve">QN1≥QP1    </w:t>
      </w:r>
      <w:r>
        <w:rPr>
          <w:rFonts w:ascii="宋体" w:eastAsia="宋体" w:hAnsi="宋体" w:cs="Times New Roman" w:hint="eastAsia"/>
          <w:kern w:val="0"/>
          <w:sz w:val="18"/>
          <w:szCs w:val="18"/>
        </w:rPr>
        <w:t>（</w:t>
      </w:r>
      <w:r>
        <w:rPr>
          <w:rFonts w:ascii="宋体" w:eastAsia="宋体" w:hAnsi="宋体" w:cs="Times New Roman"/>
          <w:kern w:val="0"/>
          <w:sz w:val="18"/>
          <w:szCs w:val="18"/>
        </w:rPr>
        <w:t>14</w:t>
      </w:r>
      <w:r>
        <w:rPr>
          <w:rFonts w:ascii="宋体" w:eastAsia="宋体" w:hAnsi="宋体" w:cs="Times New Roman"/>
          <w:kern w:val="0"/>
          <w:sz w:val="18"/>
          <w:szCs w:val="18"/>
        </w:rPr>
        <w:t>）</w:t>
      </w:r>
      <w:r>
        <w:rPr>
          <w:rFonts w:ascii="宋体" w:eastAsia="宋体" w:hAnsi="宋体" w:cs="Times New Roman"/>
          <w:kern w:val="0"/>
          <w:sz w:val="18"/>
          <w:szCs w:val="18"/>
        </w:rPr>
        <w:t>QL1≥QL2</w:t>
      </w:r>
    </w:p>
    <w:p w:rsidR="00BA611F" w:rsidRDefault="00D90DC1">
      <w:pPr>
        <w:pStyle w:val="2"/>
      </w:pPr>
      <w:r>
        <w:rPr>
          <w:rFonts w:hint="eastAsia"/>
        </w:rPr>
        <w:lastRenderedPageBreak/>
        <w:t>表</w:t>
      </w:r>
      <w:r>
        <w:rPr>
          <w:rFonts w:hint="eastAsia"/>
        </w:rPr>
        <w:t>GZKB-01</w:t>
      </w:r>
      <w:r>
        <w:rPr>
          <w:rFonts w:hint="eastAsia"/>
        </w:rPr>
        <w:t>指标解释</w:t>
      </w:r>
    </w:p>
    <w:p w:rsidR="00BA611F" w:rsidRDefault="00D90DC1">
      <w:pPr>
        <w:spacing w:line="400" w:lineRule="exact"/>
        <w:rPr>
          <w:rFonts w:ascii="宋体" w:hAnsi="宋体"/>
        </w:rPr>
      </w:pPr>
      <w:r>
        <w:rPr>
          <w:rFonts w:ascii="黑体" w:eastAsia="黑体" w:hAnsi="黑体" w:cs="Times New Roman"/>
          <w:szCs w:val="24"/>
        </w:rPr>
        <w:t xml:space="preserve">    </w:t>
      </w:r>
      <w:r>
        <w:rPr>
          <w:rFonts w:ascii="黑体" w:eastAsia="黑体" w:hAnsi="黑体" w:hint="eastAsia"/>
        </w:rPr>
        <w:t>火炬统计口径企业</w:t>
      </w:r>
      <w:r>
        <w:rPr>
          <w:rFonts w:ascii="宋体" w:hAnsi="宋体"/>
        </w:rPr>
        <w:t xml:space="preserve">  </w:t>
      </w:r>
      <w:r>
        <w:rPr>
          <w:rFonts w:ascii="宋体" w:hAnsi="宋体"/>
        </w:rPr>
        <w:t>指在各国家高新技术产业开发区注册的具有独立核算法人资格的以下几类企业：经省、自治区、直辖市、计划单列市高新技术企业认定管理机构认定，获得高新技术企</w:t>
      </w:r>
      <w:r>
        <w:rPr>
          <w:rFonts w:ascii="宋体" w:hAnsi="宋体" w:hint="eastAsia"/>
        </w:rPr>
        <w:t>业证书，且证书于报告期年底尚在有效期内的企业；工业企业；应用高技术进行设计、施工以及技术装备的建筑业企业；符合国家统计局高技术服务业、科技服务业、生产性服务业目录的服务业企业；符合国家统计局文化及相关产业目录的企业；全部境内外上市企业及新三板、地方四板挂牌企业。</w:t>
      </w:r>
    </w:p>
    <w:p w:rsidR="00BA611F" w:rsidRDefault="00D90DC1">
      <w:pPr>
        <w:spacing w:line="400" w:lineRule="exact"/>
        <w:ind w:firstLineChars="200" w:firstLine="420"/>
        <w:rPr>
          <w:rFonts w:ascii="宋体" w:hAnsi="宋体"/>
        </w:rPr>
      </w:pPr>
      <w:proofErr w:type="gramStart"/>
      <w:r>
        <w:rPr>
          <w:rFonts w:ascii="黑体" w:eastAsia="黑体" w:hAnsi="黑体" w:hint="eastAsia"/>
        </w:rPr>
        <w:t>规</w:t>
      </w:r>
      <w:proofErr w:type="gramEnd"/>
      <w:r>
        <w:rPr>
          <w:rFonts w:ascii="黑体" w:eastAsia="黑体" w:hAnsi="黑体" w:hint="eastAsia"/>
        </w:rPr>
        <w:t>上工业企业</w:t>
      </w:r>
      <w:r>
        <w:rPr>
          <w:rFonts w:ascii="黑体" w:eastAsia="黑体" w:hAnsi="黑体"/>
        </w:rPr>
        <w:t xml:space="preserve"> </w:t>
      </w:r>
      <w:r>
        <w:rPr>
          <w:rFonts w:ascii="宋体" w:hAnsi="宋体"/>
        </w:rPr>
        <w:t xml:space="preserve"> </w:t>
      </w:r>
      <w:r>
        <w:rPr>
          <w:rFonts w:ascii="宋体" w:hAnsi="宋体"/>
        </w:rPr>
        <w:t>指年主营业务收入</w:t>
      </w:r>
      <w:r>
        <w:rPr>
          <w:rFonts w:ascii="宋体" w:hAnsi="宋体"/>
        </w:rPr>
        <w:t>2000</w:t>
      </w:r>
      <w:r>
        <w:rPr>
          <w:rFonts w:ascii="宋体" w:hAnsi="宋体"/>
        </w:rPr>
        <w:t>万元及以上</w:t>
      </w:r>
      <w:hyperlink r:id="rId7" w:tgtFrame="_blank" w:history="1">
        <w:r>
          <w:rPr>
            <w:rFonts w:ascii="宋体" w:hAnsi="宋体" w:hint="eastAsia"/>
          </w:rPr>
          <w:t>规模的工业企业</w:t>
        </w:r>
      </w:hyperlink>
      <w:r>
        <w:rPr>
          <w:rFonts w:ascii="宋体" w:hAnsi="宋体" w:hint="eastAsia"/>
        </w:rPr>
        <w:t>。</w:t>
      </w:r>
    </w:p>
    <w:p w:rsidR="00BA611F" w:rsidRDefault="00D90DC1">
      <w:pPr>
        <w:spacing w:line="400" w:lineRule="exact"/>
        <w:ind w:firstLineChars="200" w:firstLine="420"/>
        <w:rPr>
          <w:rFonts w:ascii="宋体" w:hAnsi="宋体"/>
        </w:rPr>
      </w:pPr>
      <w:r>
        <w:rPr>
          <w:rFonts w:ascii="黑体" w:eastAsia="黑体" w:hAnsi="黑体" w:hint="eastAsia"/>
        </w:rPr>
        <w:t>高新技术企业</w:t>
      </w:r>
      <w:r>
        <w:rPr>
          <w:rFonts w:ascii="黑体" w:eastAsia="黑体" w:hAnsi="黑体"/>
        </w:rPr>
        <w:t xml:space="preserve"> </w:t>
      </w:r>
      <w:r>
        <w:rPr>
          <w:rFonts w:ascii="宋体" w:hAnsi="宋体"/>
        </w:rPr>
        <w:t xml:space="preserve"> </w:t>
      </w:r>
      <w:r>
        <w:rPr>
          <w:rFonts w:ascii="宋体" w:hAnsi="宋体"/>
        </w:rPr>
        <w:t>是指经各地方高新技术企业认定管理机构认定，获得高新技术企业证书，且证书于报告期年底尚在有效期内的企业。</w:t>
      </w:r>
    </w:p>
    <w:p w:rsidR="00BA611F" w:rsidRDefault="00D90DC1">
      <w:pPr>
        <w:spacing w:line="400" w:lineRule="exact"/>
        <w:ind w:firstLineChars="200" w:firstLine="420"/>
        <w:rPr>
          <w:rFonts w:ascii="宋体" w:hAnsi="宋体"/>
        </w:rPr>
      </w:pPr>
      <w:r>
        <w:rPr>
          <w:rFonts w:ascii="黑体" w:eastAsia="黑体" w:hAnsi="黑体" w:hint="eastAsia"/>
        </w:rPr>
        <w:t>上市企业</w:t>
      </w:r>
      <w:r>
        <w:rPr>
          <w:rFonts w:ascii="宋体" w:hAnsi="宋体"/>
        </w:rPr>
        <w:t xml:space="preserve">  </w:t>
      </w:r>
      <w:r>
        <w:rPr>
          <w:rFonts w:ascii="宋体" w:hAnsi="宋体"/>
        </w:rPr>
        <w:t>填写报告期内高新区中拥有的在境内外证券交易市场上市交易的股份有限公司数量。只填写法人单</w:t>
      </w:r>
      <w:r>
        <w:rPr>
          <w:rFonts w:ascii="宋体" w:hAnsi="宋体"/>
        </w:rPr>
        <w:t>位名称企业为上市公司的企业，不含上市公司的关联企业，也不含在国内新三板和地方股权转让系统挂牌交易的企业数量。</w:t>
      </w:r>
    </w:p>
    <w:p w:rsidR="00BA611F" w:rsidRDefault="00D90DC1">
      <w:pPr>
        <w:spacing w:line="400" w:lineRule="exact"/>
        <w:ind w:firstLineChars="200" w:firstLine="420"/>
        <w:rPr>
          <w:rFonts w:ascii="宋体" w:hAnsi="宋体"/>
        </w:rPr>
      </w:pPr>
      <w:r>
        <w:rPr>
          <w:rFonts w:ascii="黑体" w:eastAsia="黑体" w:hAnsi="黑体" w:hint="eastAsia"/>
        </w:rPr>
        <w:t>新三板挂牌企业</w:t>
      </w:r>
      <w:r>
        <w:rPr>
          <w:rFonts w:ascii="宋体" w:hAnsi="宋体"/>
        </w:rPr>
        <w:t xml:space="preserve">  </w:t>
      </w:r>
      <w:r>
        <w:rPr>
          <w:rFonts w:ascii="宋体" w:hAnsi="宋体"/>
        </w:rPr>
        <w:t>填写报告期内高新区中拥有的在新三板挂牌交易的股份有限公司数量。新三板，即全国中小企业股份转让系统，是经国务院批准设立的全国性非上市股份有限公司股权交易平台。</w:t>
      </w:r>
    </w:p>
    <w:p w:rsidR="00BA611F" w:rsidRDefault="00D90DC1">
      <w:pPr>
        <w:spacing w:line="400" w:lineRule="exact"/>
        <w:ind w:firstLineChars="200" w:firstLine="420"/>
        <w:rPr>
          <w:rFonts w:ascii="宋体" w:hAnsi="宋体"/>
        </w:rPr>
      </w:pPr>
      <w:r>
        <w:rPr>
          <w:rFonts w:ascii="黑体" w:eastAsia="黑体" w:hAnsi="黑体" w:hint="eastAsia"/>
        </w:rPr>
        <w:t>收入上亿元企业</w:t>
      </w:r>
      <w:r>
        <w:rPr>
          <w:rFonts w:ascii="宋体" w:hAnsi="宋体"/>
        </w:rPr>
        <w:t xml:space="preserve">  </w:t>
      </w:r>
      <w:r>
        <w:rPr>
          <w:rFonts w:ascii="宋体" w:hAnsi="宋体"/>
        </w:rPr>
        <w:t>填写报告期末，营业收入超过</w:t>
      </w:r>
      <w:r>
        <w:rPr>
          <w:rFonts w:ascii="宋体" w:hAnsi="宋体"/>
        </w:rPr>
        <w:t>1</w:t>
      </w:r>
      <w:r>
        <w:rPr>
          <w:rFonts w:ascii="宋体" w:hAnsi="宋体"/>
        </w:rPr>
        <w:t>亿元的企业数量。</w:t>
      </w:r>
    </w:p>
    <w:p w:rsidR="00BA611F" w:rsidRDefault="00D90DC1">
      <w:pPr>
        <w:spacing w:line="400" w:lineRule="exact"/>
        <w:ind w:firstLineChars="200" w:firstLine="420"/>
        <w:rPr>
          <w:rFonts w:ascii="宋体" w:hAnsi="宋体"/>
        </w:rPr>
      </w:pPr>
      <w:r>
        <w:rPr>
          <w:rFonts w:ascii="黑体" w:eastAsia="黑体" w:hAnsi="黑体" w:hint="eastAsia"/>
        </w:rPr>
        <w:t>年末从业人员</w:t>
      </w:r>
      <w:r>
        <w:rPr>
          <w:rFonts w:ascii="宋体" w:hAnsi="宋体"/>
        </w:rPr>
        <w:t xml:space="preserve">  </w:t>
      </w:r>
      <w:r>
        <w:rPr>
          <w:rFonts w:ascii="宋体" w:hAnsi="宋体"/>
        </w:rPr>
        <w:t>指期末最后一日</w:t>
      </w:r>
      <w:r>
        <w:rPr>
          <w:rFonts w:ascii="宋体" w:hAnsi="宋体"/>
        </w:rPr>
        <w:t>24</w:t>
      </w:r>
      <w:r>
        <w:rPr>
          <w:rFonts w:ascii="宋体" w:hAnsi="宋体"/>
        </w:rPr>
        <w:t>时在本单位中工作，并取得工资或其他形式劳动报酬的人员数。该指标为时点指标，不包括最后一日当天及以前已经与单位解除劳动合同关系的人</w:t>
      </w:r>
      <w:r>
        <w:rPr>
          <w:rFonts w:ascii="宋体" w:hAnsi="宋体"/>
        </w:rPr>
        <w:t>员，是在岗职工、劳务派遣人员及其他从业人员之</w:t>
      </w:r>
      <w:proofErr w:type="gramStart"/>
      <w:r>
        <w:rPr>
          <w:rFonts w:ascii="宋体" w:hAnsi="宋体"/>
        </w:rPr>
        <w:t>和</w:t>
      </w:r>
      <w:proofErr w:type="gramEnd"/>
      <w:r>
        <w:rPr>
          <w:rFonts w:ascii="宋体" w:hAnsi="宋体"/>
        </w:rPr>
        <w:t>。从业人员不包括：</w:t>
      </w:r>
    </w:p>
    <w:p w:rsidR="00BA611F" w:rsidRDefault="00D90DC1">
      <w:pPr>
        <w:spacing w:line="400" w:lineRule="exact"/>
        <w:ind w:firstLineChars="200" w:firstLine="420"/>
        <w:rPr>
          <w:rFonts w:ascii="宋体" w:hAnsi="宋体"/>
        </w:rPr>
      </w:pPr>
      <w:r>
        <w:rPr>
          <w:rFonts w:ascii="宋体" w:hAnsi="宋体" w:hint="eastAsia"/>
        </w:rPr>
        <w:t>（</w:t>
      </w:r>
      <w:r>
        <w:rPr>
          <w:rFonts w:ascii="宋体" w:hAnsi="宋体"/>
        </w:rPr>
        <w:t>1</w:t>
      </w:r>
      <w:r>
        <w:rPr>
          <w:rFonts w:ascii="宋体" w:hAnsi="宋体"/>
        </w:rPr>
        <w:t>）离开本单位仍保留劳动关系，并定期领取生活费的人员；</w:t>
      </w:r>
    </w:p>
    <w:p w:rsidR="00BA611F" w:rsidRDefault="00D90DC1">
      <w:pPr>
        <w:spacing w:line="400" w:lineRule="exact"/>
        <w:ind w:firstLineChars="200" w:firstLine="420"/>
        <w:rPr>
          <w:rFonts w:ascii="宋体" w:hAnsi="宋体"/>
        </w:rPr>
      </w:pPr>
      <w:r>
        <w:rPr>
          <w:rFonts w:ascii="宋体" w:hAnsi="宋体" w:hint="eastAsia"/>
        </w:rPr>
        <w:t>（</w:t>
      </w:r>
      <w:r>
        <w:rPr>
          <w:rFonts w:ascii="宋体" w:hAnsi="宋体"/>
        </w:rPr>
        <w:t>2</w:t>
      </w:r>
      <w:r>
        <w:rPr>
          <w:rFonts w:ascii="宋体" w:hAnsi="宋体"/>
        </w:rPr>
        <w:t>）利用课余时间打工的学生及在本单位实习的各类在校学生；</w:t>
      </w:r>
      <w:r>
        <w:rPr>
          <w:rFonts w:ascii="宋体" w:hAnsi="宋体"/>
        </w:rPr>
        <w:t xml:space="preserve"> </w:t>
      </w:r>
    </w:p>
    <w:p w:rsidR="00BA611F" w:rsidRDefault="00D90DC1">
      <w:pPr>
        <w:spacing w:line="400" w:lineRule="exact"/>
        <w:ind w:firstLineChars="200" w:firstLine="420"/>
        <w:rPr>
          <w:rFonts w:ascii="宋体" w:hAnsi="宋体"/>
        </w:rPr>
      </w:pPr>
      <w:r>
        <w:rPr>
          <w:rFonts w:ascii="宋体" w:hAnsi="宋体" w:hint="eastAsia"/>
        </w:rPr>
        <w:t>（</w:t>
      </w:r>
      <w:r>
        <w:rPr>
          <w:rFonts w:ascii="宋体" w:hAnsi="宋体"/>
        </w:rPr>
        <w:t>3</w:t>
      </w:r>
      <w:r>
        <w:rPr>
          <w:rFonts w:ascii="宋体" w:hAnsi="宋体"/>
        </w:rPr>
        <w:t>）本单位因劳务外包而使用的人员，如：建筑业整建制使用的人员。</w:t>
      </w:r>
    </w:p>
    <w:p w:rsidR="00BA611F" w:rsidRDefault="00D90DC1">
      <w:pPr>
        <w:spacing w:line="400" w:lineRule="exact"/>
        <w:ind w:firstLineChars="200" w:firstLine="420"/>
        <w:rPr>
          <w:rFonts w:ascii="宋体" w:hAnsi="宋体"/>
        </w:rPr>
      </w:pPr>
      <w:r>
        <w:rPr>
          <w:rFonts w:ascii="黑体" w:eastAsia="黑体" w:hAnsi="黑体" w:hint="eastAsia"/>
        </w:rPr>
        <w:t>工业增加值</w:t>
      </w:r>
      <w:r>
        <w:rPr>
          <w:rFonts w:ascii="宋体" w:hAnsi="宋体"/>
        </w:rPr>
        <w:t xml:space="preserve">  </w:t>
      </w:r>
      <w:r>
        <w:rPr>
          <w:rFonts w:ascii="宋体" w:hAnsi="宋体"/>
        </w:rPr>
        <w:t>是指</w:t>
      </w:r>
      <w:hyperlink r:id="rId8" w:tgtFrame="_blank" w:history="1">
        <w:r>
          <w:rPr>
            <w:rFonts w:ascii="宋体" w:hAnsi="宋体" w:hint="eastAsia"/>
          </w:rPr>
          <w:t>工业企业</w:t>
        </w:r>
      </w:hyperlink>
      <w:r>
        <w:rPr>
          <w:rFonts w:ascii="宋体" w:hAnsi="宋体" w:hint="eastAsia"/>
        </w:rPr>
        <w:t>在</w:t>
      </w:r>
      <w:hyperlink r:id="rId9" w:tgtFrame="_blank" w:history="1">
        <w:r>
          <w:rPr>
            <w:rFonts w:ascii="宋体" w:hAnsi="宋体" w:hint="eastAsia"/>
          </w:rPr>
          <w:t>报告期</w:t>
        </w:r>
      </w:hyperlink>
      <w:r>
        <w:rPr>
          <w:rFonts w:ascii="宋体" w:hAnsi="宋体" w:hint="eastAsia"/>
        </w:rPr>
        <w:t>内以货币形式表现的</w:t>
      </w:r>
      <w:hyperlink r:id="rId10" w:tgtFrame="_blank" w:history="1">
        <w:r>
          <w:rPr>
            <w:rFonts w:ascii="宋体" w:hAnsi="宋体" w:hint="eastAsia"/>
          </w:rPr>
          <w:t>工业生产活动</w:t>
        </w:r>
      </w:hyperlink>
      <w:r>
        <w:rPr>
          <w:rFonts w:ascii="宋体" w:hAnsi="宋体" w:hint="eastAsia"/>
        </w:rPr>
        <w:t>的最终成果</w:t>
      </w:r>
      <w:r>
        <w:rPr>
          <w:rFonts w:ascii="宋体" w:hAnsi="宋体"/>
        </w:rPr>
        <w:t>;</w:t>
      </w:r>
      <w:r>
        <w:rPr>
          <w:rFonts w:ascii="宋体" w:hAnsi="宋体"/>
        </w:rPr>
        <w:t>是工业企业全部生产活动的总成果扣除了在生产过程中消耗或转移的</w:t>
      </w:r>
      <w:hyperlink r:id="rId11" w:tgtFrame="_blank" w:history="1">
        <w:r>
          <w:rPr>
            <w:rFonts w:ascii="宋体" w:hAnsi="宋体" w:hint="eastAsia"/>
          </w:rPr>
          <w:t>物质产品</w:t>
        </w:r>
      </w:hyperlink>
      <w:r>
        <w:rPr>
          <w:rFonts w:ascii="宋体" w:hAnsi="宋体" w:hint="eastAsia"/>
        </w:rPr>
        <w:t>和劳务价值后的余额</w:t>
      </w:r>
      <w:r>
        <w:rPr>
          <w:rFonts w:ascii="宋体" w:hAnsi="宋体"/>
        </w:rPr>
        <w:t>;</w:t>
      </w:r>
      <w:r>
        <w:rPr>
          <w:rFonts w:ascii="宋体" w:hAnsi="宋体"/>
        </w:rPr>
        <w:t>是工业企业生产过程中新增加的价值。</w:t>
      </w:r>
    </w:p>
    <w:p w:rsidR="00BA611F" w:rsidRDefault="00D90DC1">
      <w:pPr>
        <w:spacing w:line="400" w:lineRule="exact"/>
        <w:ind w:firstLineChars="200" w:firstLine="420"/>
        <w:rPr>
          <w:rFonts w:ascii="宋体" w:hAnsi="宋体"/>
        </w:rPr>
      </w:pPr>
      <w:r>
        <w:rPr>
          <w:rFonts w:ascii="宋体" w:hAnsi="宋体" w:hint="eastAsia"/>
        </w:rPr>
        <w:t>工业增加值有两种计算方法：一是</w:t>
      </w:r>
      <w:hyperlink r:id="rId12" w:tooltip="生产法" w:history="1">
        <w:r>
          <w:rPr>
            <w:rFonts w:ascii="宋体" w:hAnsi="宋体" w:hint="eastAsia"/>
          </w:rPr>
          <w:t>生产法</w:t>
        </w:r>
      </w:hyperlink>
      <w:r>
        <w:rPr>
          <w:rFonts w:ascii="宋体" w:hAnsi="宋体" w:hint="eastAsia"/>
        </w:rPr>
        <w:t>，即工业总产出减去</w:t>
      </w:r>
      <w:hyperlink r:id="rId13" w:tooltip="工业中间投入" w:history="1">
        <w:r>
          <w:rPr>
            <w:rFonts w:ascii="宋体" w:hAnsi="宋体" w:hint="eastAsia"/>
          </w:rPr>
          <w:t>工业中间投入</w:t>
        </w:r>
      </w:hyperlink>
      <w:r>
        <w:rPr>
          <w:rFonts w:ascii="宋体" w:hAnsi="宋体" w:hint="eastAsia"/>
        </w:rPr>
        <w:t>；二是</w:t>
      </w:r>
      <w:hyperlink r:id="rId14" w:tooltip="收入法" w:history="1">
        <w:r>
          <w:rPr>
            <w:rFonts w:ascii="宋体" w:hAnsi="宋体" w:hint="eastAsia"/>
          </w:rPr>
          <w:t>收入法</w:t>
        </w:r>
      </w:hyperlink>
      <w:r>
        <w:rPr>
          <w:rFonts w:ascii="宋体" w:hAnsi="宋体" w:hint="eastAsia"/>
        </w:rPr>
        <w:t>，即从</w:t>
      </w:r>
      <w:hyperlink r:id="rId15" w:tooltip="收入" w:history="1">
        <w:r>
          <w:rPr>
            <w:rFonts w:ascii="宋体" w:hAnsi="宋体" w:hint="eastAsia"/>
          </w:rPr>
          <w:t>收入</w:t>
        </w:r>
      </w:hyperlink>
      <w:r>
        <w:rPr>
          <w:rFonts w:ascii="宋体" w:hAnsi="宋体" w:hint="eastAsia"/>
        </w:rPr>
        <w:t>的角度出发，根据</w:t>
      </w:r>
      <w:hyperlink r:id="rId16" w:tooltip="生产要素" w:history="1">
        <w:r>
          <w:rPr>
            <w:rFonts w:ascii="宋体" w:hAnsi="宋体" w:hint="eastAsia"/>
          </w:rPr>
          <w:t>生产要素</w:t>
        </w:r>
      </w:hyperlink>
      <w:r>
        <w:rPr>
          <w:rFonts w:ascii="宋体" w:hAnsi="宋体" w:hint="eastAsia"/>
        </w:rPr>
        <w:t>在生产过程中应得到的收入份额计算，具体构成项目有</w:t>
      </w:r>
      <w:hyperlink r:id="rId17" w:tooltip="固定资产折旧" w:history="1">
        <w:r>
          <w:rPr>
            <w:rFonts w:ascii="宋体" w:hAnsi="宋体" w:hint="eastAsia"/>
          </w:rPr>
          <w:t>固定资产折旧</w:t>
        </w:r>
      </w:hyperlink>
      <w:r>
        <w:rPr>
          <w:rFonts w:ascii="宋体" w:hAnsi="宋体" w:hint="eastAsia"/>
        </w:rPr>
        <w:t>、</w:t>
      </w:r>
      <w:hyperlink r:id="rId18" w:tooltip="劳动者报酬" w:history="1">
        <w:r>
          <w:rPr>
            <w:rFonts w:ascii="宋体" w:hAnsi="宋体" w:hint="eastAsia"/>
          </w:rPr>
          <w:t>劳动者报酬</w:t>
        </w:r>
      </w:hyperlink>
      <w:r>
        <w:rPr>
          <w:rFonts w:ascii="宋体" w:hAnsi="宋体" w:hint="eastAsia"/>
        </w:rPr>
        <w:t>、</w:t>
      </w:r>
      <w:hyperlink r:id="rId19" w:tooltip="生产税净额" w:history="1">
        <w:r>
          <w:rPr>
            <w:rFonts w:ascii="宋体" w:hAnsi="宋体" w:hint="eastAsia"/>
          </w:rPr>
          <w:t>生产税净额</w:t>
        </w:r>
      </w:hyperlink>
      <w:r>
        <w:rPr>
          <w:rFonts w:ascii="宋体" w:hAnsi="宋体" w:hint="eastAsia"/>
        </w:rPr>
        <w:t>、</w:t>
      </w:r>
      <w:hyperlink r:id="rId20" w:tooltip="营业盈余" w:history="1">
        <w:r>
          <w:rPr>
            <w:rFonts w:ascii="宋体" w:hAnsi="宋体" w:hint="eastAsia"/>
          </w:rPr>
          <w:t>营业盈余</w:t>
        </w:r>
      </w:hyperlink>
      <w:r>
        <w:rPr>
          <w:rFonts w:ascii="宋体" w:hAnsi="宋体" w:hint="eastAsia"/>
        </w:rPr>
        <w:t>，这种方法也称</w:t>
      </w:r>
      <w:hyperlink r:id="rId21" w:tooltip="要素分配法" w:history="1">
        <w:r>
          <w:rPr>
            <w:rFonts w:ascii="宋体" w:hAnsi="宋体" w:hint="eastAsia"/>
          </w:rPr>
          <w:t>要素分配法</w:t>
        </w:r>
      </w:hyperlink>
      <w:r>
        <w:rPr>
          <w:rFonts w:ascii="宋体" w:hAnsi="宋体" w:hint="eastAsia"/>
        </w:rPr>
        <w:t>。</w:t>
      </w:r>
    </w:p>
    <w:p w:rsidR="00BA611F" w:rsidRDefault="00D90DC1">
      <w:pPr>
        <w:spacing w:line="400" w:lineRule="exact"/>
        <w:ind w:firstLineChars="200" w:firstLine="420"/>
        <w:rPr>
          <w:rFonts w:ascii="宋体" w:hAnsi="宋体"/>
        </w:rPr>
      </w:pPr>
      <w:r>
        <w:rPr>
          <w:rFonts w:ascii="宋体" w:hAnsi="宋体" w:hint="eastAsia"/>
        </w:rPr>
        <w:t>（</w:t>
      </w:r>
      <w:r>
        <w:rPr>
          <w:rFonts w:ascii="宋体" w:hAnsi="宋体"/>
        </w:rPr>
        <w:t>1</w:t>
      </w:r>
      <w:r>
        <w:rPr>
          <w:rFonts w:ascii="宋体" w:hAnsi="宋体"/>
        </w:rPr>
        <w:t>）</w:t>
      </w:r>
      <w:hyperlink r:id="rId22" w:tooltip="生产法" w:history="1">
        <w:r>
          <w:rPr>
            <w:rFonts w:ascii="宋体" w:hAnsi="宋体" w:hint="eastAsia"/>
          </w:rPr>
          <w:t>生产法</w:t>
        </w:r>
      </w:hyperlink>
      <w:r>
        <w:rPr>
          <w:rFonts w:ascii="宋体" w:hAnsi="宋体" w:hint="eastAsia"/>
        </w:rPr>
        <w:t>：</w:t>
      </w:r>
    </w:p>
    <w:p w:rsidR="00BA611F" w:rsidRDefault="00D90DC1">
      <w:pPr>
        <w:spacing w:line="400" w:lineRule="exact"/>
        <w:ind w:firstLineChars="200" w:firstLine="420"/>
        <w:rPr>
          <w:rFonts w:ascii="宋体" w:hAnsi="宋体"/>
        </w:rPr>
      </w:pPr>
      <w:r>
        <w:rPr>
          <w:rFonts w:ascii="宋体" w:hAnsi="宋体" w:hint="eastAsia"/>
        </w:rPr>
        <w:t>工业增加值</w:t>
      </w:r>
      <w:r>
        <w:rPr>
          <w:rFonts w:ascii="宋体" w:hAnsi="宋体"/>
        </w:rPr>
        <w:t>=</w:t>
      </w:r>
      <w:r>
        <w:rPr>
          <w:rFonts w:ascii="宋体" w:hAnsi="宋体"/>
        </w:rPr>
        <w:t>工业总产出</w:t>
      </w:r>
      <w:r>
        <w:rPr>
          <w:rFonts w:ascii="宋体" w:hAnsi="宋体"/>
        </w:rPr>
        <w:t>—</w:t>
      </w:r>
      <w:hyperlink r:id="rId23" w:tooltip="工业中间投入" w:history="1">
        <w:r>
          <w:rPr>
            <w:rFonts w:ascii="宋体" w:hAnsi="宋体" w:hint="eastAsia"/>
          </w:rPr>
          <w:t>工业中间投入</w:t>
        </w:r>
      </w:hyperlink>
      <w:r>
        <w:rPr>
          <w:rFonts w:ascii="宋体" w:hAnsi="宋体"/>
        </w:rPr>
        <w:t>+</w:t>
      </w:r>
      <w:r>
        <w:rPr>
          <w:rFonts w:ascii="宋体" w:hAnsi="宋体"/>
        </w:rPr>
        <w:t>应缴增值税</w:t>
      </w:r>
    </w:p>
    <w:p w:rsidR="00BA611F" w:rsidRDefault="00D90DC1">
      <w:pPr>
        <w:spacing w:line="400" w:lineRule="exact"/>
        <w:ind w:firstLineChars="200" w:firstLine="420"/>
        <w:rPr>
          <w:rFonts w:ascii="宋体" w:hAnsi="宋体"/>
        </w:rPr>
      </w:pPr>
      <w:r>
        <w:rPr>
          <w:rFonts w:ascii="宋体" w:hAnsi="宋体" w:hint="eastAsia"/>
        </w:rPr>
        <w:t>（</w:t>
      </w:r>
      <w:r>
        <w:rPr>
          <w:rFonts w:ascii="宋体" w:hAnsi="宋体"/>
        </w:rPr>
        <w:t>2</w:t>
      </w:r>
      <w:r>
        <w:rPr>
          <w:rFonts w:ascii="宋体" w:hAnsi="宋体"/>
        </w:rPr>
        <w:t>）</w:t>
      </w:r>
      <w:hyperlink r:id="rId24" w:tooltip="收入法" w:history="1">
        <w:r>
          <w:rPr>
            <w:rFonts w:ascii="宋体" w:hAnsi="宋体" w:hint="eastAsia"/>
          </w:rPr>
          <w:t>收入法</w:t>
        </w:r>
      </w:hyperlink>
      <w:r>
        <w:rPr>
          <w:rFonts w:ascii="宋体" w:hAnsi="宋体" w:hint="eastAsia"/>
        </w:rPr>
        <w:t>（分配法）：</w:t>
      </w:r>
    </w:p>
    <w:p w:rsidR="00BA611F" w:rsidRDefault="00D90DC1">
      <w:pPr>
        <w:spacing w:line="400" w:lineRule="exact"/>
        <w:ind w:firstLineChars="200" w:firstLine="420"/>
        <w:rPr>
          <w:rFonts w:ascii="宋体" w:hAnsi="宋体"/>
        </w:rPr>
      </w:pPr>
      <w:r>
        <w:rPr>
          <w:rFonts w:ascii="宋体" w:hAnsi="宋体" w:hint="eastAsia"/>
        </w:rPr>
        <w:t>工业增加值</w:t>
      </w:r>
      <w:r>
        <w:rPr>
          <w:rFonts w:ascii="宋体" w:hAnsi="宋体"/>
        </w:rPr>
        <w:t>=</w:t>
      </w:r>
      <w:r>
        <w:rPr>
          <w:rFonts w:ascii="宋体" w:hAnsi="宋体"/>
        </w:rPr>
        <w:t>固定资产折旧</w:t>
      </w:r>
      <w:r>
        <w:rPr>
          <w:rFonts w:ascii="宋体" w:hAnsi="宋体"/>
        </w:rPr>
        <w:t>+</w:t>
      </w:r>
      <w:r>
        <w:rPr>
          <w:rFonts w:ascii="宋体" w:hAnsi="宋体"/>
        </w:rPr>
        <w:t>劳动者报酬</w:t>
      </w:r>
      <w:r>
        <w:rPr>
          <w:rFonts w:ascii="宋体" w:hAnsi="宋体"/>
        </w:rPr>
        <w:t>+</w:t>
      </w:r>
      <w:r>
        <w:rPr>
          <w:rFonts w:ascii="宋体" w:hAnsi="宋体"/>
        </w:rPr>
        <w:t>生产税净额</w:t>
      </w:r>
      <w:r>
        <w:rPr>
          <w:rFonts w:ascii="宋体" w:hAnsi="宋体"/>
        </w:rPr>
        <w:t>+</w:t>
      </w:r>
      <w:r>
        <w:rPr>
          <w:rFonts w:ascii="宋体" w:hAnsi="宋体"/>
        </w:rPr>
        <w:t>营业盈余</w:t>
      </w:r>
    </w:p>
    <w:p w:rsidR="00BA611F" w:rsidRDefault="00D90DC1">
      <w:pPr>
        <w:spacing w:line="400" w:lineRule="exact"/>
        <w:ind w:firstLineChars="200" w:firstLine="420"/>
        <w:rPr>
          <w:rFonts w:ascii="宋体" w:hAnsi="宋体"/>
        </w:rPr>
      </w:pPr>
      <w:r>
        <w:rPr>
          <w:rFonts w:ascii="黑体" w:eastAsia="黑体" w:hAnsi="黑体" w:hint="eastAsia"/>
        </w:rPr>
        <w:t>工业总产值</w:t>
      </w:r>
      <w:r>
        <w:rPr>
          <w:rFonts w:ascii="黑体" w:eastAsia="黑体" w:hAnsi="黑体"/>
        </w:rPr>
        <w:t xml:space="preserve"> </w:t>
      </w:r>
      <w:r>
        <w:rPr>
          <w:rFonts w:ascii="宋体" w:hAnsi="宋体"/>
        </w:rPr>
        <w:t xml:space="preserve"> </w:t>
      </w:r>
      <w:r>
        <w:rPr>
          <w:rFonts w:ascii="宋体" w:hAnsi="宋体"/>
        </w:rPr>
        <w:t>指工业企业在报告期内生产的以货币形式表现的工业最终产品和提供工业劳务</w:t>
      </w:r>
      <w:r>
        <w:rPr>
          <w:rFonts w:ascii="宋体" w:hAnsi="宋体"/>
        </w:rPr>
        <w:lastRenderedPageBreak/>
        <w:t>活动的总价值量。</w:t>
      </w:r>
    </w:p>
    <w:p w:rsidR="00BA611F" w:rsidRDefault="00D90DC1">
      <w:pPr>
        <w:spacing w:line="400" w:lineRule="exact"/>
        <w:ind w:firstLineChars="200" w:firstLine="420"/>
        <w:rPr>
          <w:rFonts w:ascii="宋体" w:hAnsi="宋体"/>
        </w:rPr>
      </w:pPr>
      <w:r>
        <w:rPr>
          <w:rFonts w:ascii="黑体" w:eastAsia="黑体" w:hAnsi="黑体" w:hint="eastAsia"/>
        </w:rPr>
        <w:t>营业收入</w:t>
      </w:r>
      <w:r>
        <w:rPr>
          <w:rFonts w:ascii="黑体" w:eastAsia="黑体" w:hAnsi="黑体"/>
        </w:rPr>
        <w:t xml:space="preserve"> </w:t>
      </w:r>
      <w:r>
        <w:rPr>
          <w:rFonts w:ascii="宋体" w:hAnsi="宋体"/>
        </w:rPr>
        <w:t xml:space="preserve"> </w:t>
      </w:r>
      <w:r>
        <w:rPr>
          <w:rFonts w:ascii="宋体" w:hAnsi="宋体"/>
        </w:rPr>
        <w:t>指企业经营主要业务和其他业务所确认的收入总额。营业收入合计包括</w:t>
      </w:r>
      <w:r>
        <w:rPr>
          <w:rFonts w:ascii="宋体" w:hAnsi="宋体"/>
        </w:rPr>
        <w:t>“</w:t>
      </w:r>
      <w:r>
        <w:rPr>
          <w:rFonts w:ascii="宋体" w:hAnsi="宋体"/>
        </w:rPr>
        <w:t>主营业务收入</w:t>
      </w:r>
      <w:r>
        <w:rPr>
          <w:rFonts w:ascii="宋体" w:hAnsi="宋体"/>
        </w:rPr>
        <w:t>”</w:t>
      </w:r>
      <w:r>
        <w:rPr>
          <w:rFonts w:ascii="宋体" w:hAnsi="宋体"/>
        </w:rPr>
        <w:t>和</w:t>
      </w:r>
      <w:r>
        <w:rPr>
          <w:rFonts w:ascii="宋体" w:hAnsi="宋体"/>
        </w:rPr>
        <w:t>“</w:t>
      </w:r>
      <w:r>
        <w:rPr>
          <w:rFonts w:ascii="宋体" w:hAnsi="宋体"/>
        </w:rPr>
        <w:t>其他业务收入</w:t>
      </w:r>
      <w:r>
        <w:rPr>
          <w:rFonts w:ascii="宋体" w:hAnsi="宋体"/>
        </w:rPr>
        <w:t>”</w:t>
      </w:r>
      <w:r>
        <w:rPr>
          <w:rFonts w:ascii="宋体" w:hAnsi="宋体"/>
        </w:rPr>
        <w:t>。根据会计</w:t>
      </w:r>
      <w:r>
        <w:rPr>
          <w:rFonts w:ascii="宋体" w:hAnsi="宋体"/>
        </w:rPr>
        <w:t>“</w:t>
      </w:r>
      <w:r>
        <w:rPr>
          <w:rFonts w:ascii="宋体" w:hAnsi="宋体"/>
        </w:rPr>
        <w:t>利润表</w:t>
      </w:r>
      <w:r>
        <w:rPr>
          <w:rFonts w:ascii="宋体" w:hAnsi="宋体"/>
        </w:rPr>
        <w:t>”</w:t>
      </w:r>
      <w:r>
        <w:rPr>
          <w:rFonts w:ascii="宋体" w:hAnsi="宋体"/>
        </w:rPr>
        <w:t>中</w:t>
      </w:r>
      <w:r>
        <w:rPr>
          <w:rFonts w:ascii="宋体" w:hAnsi="宋体"/>
        </w:rPr>
        <w:t>“</w:t>
      </w:r>
      <w:r>
        <w:rPr>
          <w:rFonts w:ascii="宋体" w:hAnsi="宋体"/>
        </w:rPr>
        <w:t>营业收入</w:t>
      </w:r>
      <w:r>
        <w:rPr>
          <w:rFonts w:ascii="宋体" w:hAnsi="宋体"/>
        </w:rPr>
        <w:t>”</w:t>
      </w:r>
      <w:r>
        <w:rPr>
          <w:rFonts w:ascii="宋体" w:hAnsi="宋体"/>
        </w:rPr>
        <w:t>项目的本期金额数填报。</w:t>
      </w:r>
    </w:p>
    <w:p w:rsidR="00BA611F" w:rsidRDefault="00D90DC1">
      <w:pPr>
        <w:spacing w:line="400" w:lineRule="exact"/>
        <w:ind w:firstLineChars="200" w:firstLine="420"/>
        <w:rPr>
          <w:rFonts w:ascii="宋体" w:hAnsi="宋体"/>
        </w:rPr>
      </w:pPr>
      <w:r>
        <w:rPr>
          <w:rFonts w:ascii="黑体" w:eastAsia="黑体" w:hAnsi="黑体" w:hint="eastAsia"/>
        </w:rPr>
        <w:t>进出口总额</w:t>
      </w:r>
      <w:r>
        <w:rPr>
          <w:rFonts w:ascii="黑体" w:eastAsia="黑体" w:hAnsi="黑体"/>
        </w:rPr>
        <w:t xml:space="preserve"> </w:t>
      </w:r>
      <w:r>
        <w:rPr>
          <w:rFonts w:ascii="宋体" w:hAnsi="宋体"/>
        </w:rPr>
        <w:t xml:space="preserve"> </w:t>
      </w:r>
      <w:r>
        <w:rPr>
          <w:rFonts w:ascii="宋体" w:hAnsi="宋体"/>
        </w:rPr>
        <w:t>指实际进出我国国境的货物、技术和服务交易的总金额。包括对外贸易实际进出口货物，来料加工装配进出口货物，国家间、联合国及国际组织无偿援助物资和赠送品，华侨、港澳台同胞和外籍华人捐赠品，租赁期满归承租人所有的租赁货物，进料加工</w:t>
      </w:r>
      <w:r>
        <w:rPr>
          <w:rFonts w:ascii="宋体" w:hAnsi="宋体"/>
        </w:rPr>
        <w:t>进出口货物，边境地方贸易及边境地区小额贸易进出口货物（边民互市贸易除外），中外合资企业、中外合作经营企业、外商独资经营企业进出口货物和公用物品，到、离岸价格在规定限额以上的进出口货样和广告品（</w:t>
      </w:r>
      <w:proofErr w:type="gramStart"/>
      <w:r>
        <w:rPr>
          <w:rFonts w:ascii="宋体" w:hAnsi="宋体"/>
        </w:rPr>
        <w:t>无商业</w:t>
      </w:r>
      <w:proofErr w:type="gramEnd"/>
      <w:r>
        <w:rPr>
          <w:rFonts w:ascii="宋体" w:hAnsi="宋体"/>
        </w:rPr>
        <w:t>价值、无使用价值和免费提供出口的除外）、从保税仓库提取在中国境内销售的进口货物，以及其他进出口货物、进出口技术及服务等。该指标可以观察一个国家在对外贸易方面的总规模。我国规定出口货物按离岸价格统计，进口货物按到岸价格统计。</w:t>
      </w:r>
    </w:p>
    <w:p w:rsidR="00BA611F" w:rsidRDefault="00D90DC1">
      <w:pPr>
        <w:spacing w:line="400" w:lineRule="exact"/>
        <w:ind w:firstLineChars="200" w:firstLine="420"/>
        <w:rPr>
          <w:rFonts w:ascii="宋体" w:hAnsi="宋体"/>
        </w:rPr>
      </w:pPr>
      <w:r>
        <w:rPr>
          <w:rFonts w:ascii="黑体" w:eastAsia="黑体" w:hAnsi="黑体" w:hint="eastAsia"/>
        </w:rPr>
        <w:t>出口总额</w:t>
      </w:r>
      <w:r>
        <w:rPr>
          <w:rFonts w:ascii="宋体" w:hAnsi="宋体"/>
        </w:rPr>
        <w:t xml:space="preserve">  </w:t>
      </w:r>
      <w:r>
        <w:rPr>
          <w:rFonts w:ascii="宋体" w:hAnsi="宋体"/>
        </w:rPr>
        <w:t>指企业自营（委托）出口（包括销往香港、澳门、台湾地区）或交给外贸部门出口的产品</w:t>
      </w:r>
      <w:r>
        <w:rPr>
          <w:rFonts w:ascii="宋体" w:hAnsi="宋体"/>
        </w:rPr>
        <w:t>、商品、出售给境外企业的技术或者为外商提供服务获得收益的总金额。包括外商来样、来料加工、来件装配和补偿贸易等生产的产品价值，以及境外技术合同或者服务实现金额。</w:t>
      </w:r>
    </w:p>
    <w:p w:rsidR="00BA611F" w:rsidRDefault="00D90DC1">
      <w:pPr>
        <w:snapToGrid w:val="0"/>
        <w:spacing w:line="360" w:lineRule="exact"/>
        <w:ind w:firstLineChars="189" w:firstLine="397"/>
        <w:rPr>
          <w:rFonts w:ascii="宋体" w:cs="宋体"/>
          <w:sz w:val="24"/>
        </w:rPr>
      </w:pPr>
      <w:r>
        <w:rPr>
          <w:rFonts w:ascii="黑体" w:eastAsia="黑体" w:hAnsi="黑体" w:hint="eastAsia"/>
        </w:rPr>
        <w:t>利润总额</w:t>
      </w:r>
      <w:r>
        <w:rPr>
          <w:rFonts w:ascii="宋体" w:hAnsi="宋体" w:cs="宋体"/>
          <w:sz w:val="24"/>
        </w:rPr>
        <w:t xml:space="preserve">  </w:t>
      </w:r>
      <w:r>
        <w:rPr>
          <w:rFonts w:ascii="宋体" w:hAnsi="宋体" w:hint="eastAsia"/>
        </w:rPr>
        <w:t>指企业在一定会计期间的经营成果，是生产经营过程中各种收入扣除各种耗费后的盈余，反映企业在报告期内实现的盈亏总额。利润总额为营业利润加上营业外收入，减去营业外支出后的金额，根据会计“利润表”中“利润总额”项目的本年</w:t>
      </w:r>
      <w:r>
        <w:rPr>
          <w:rFonts w:ascii="宋体" w:hAnsi="宋体"/>
        </w:rPr>
        <w:t>累计</w:t>
      </w:r>
      <w:r>
        <w:rPr>
          <w:rFonts w:ascii="宋体" w:hAnsi="宋体" w:hint="eastAsia"/>
        </w:rPr>
        <w:t>数填报。</w:t>
      </w:r>
    </w:p>
    <w:p w:rsidR="00BA611F" w:rsidRDefault="00D90DC1">
      <w:pPr>
        <w:spacing w:line="400" w:lineRule="exact"/>
        <w:ind w:firstLineChars="200" w:firstLine="420"/>
        <w:rPr>
          <w:rFonts w:ascii="宋体" w:hAnsi="宋体"/>
        </w:rPr>
      </w:pPr>
      <w:r>
        <w:rPr>
          <w:rFonts w:ascii="黑体" w:eastAsia="黑体" w:hAnsi="黑体" w:hint="eastAsia"/>
        </w:rPr>
        <w:t>净利润</w:t>
      </w:r>
      <w:r>
        <w:rPr>
          <w:rFonts w:ascii="宋体" w:hAnsi="宋体"/>
        </w:rPr>
        <w:t xml:space="preserve">  </w:t>
      </w:r>
      <w:r>
        <w:rPr>
          <w:rFonts w:ascii="宋体" w:hAnsi="宋体"/>
        </w:rPr>
        <w:t>指企业实现的利润在上交国家所得税后的剩余部分。按会计</w:t>
      </w:r>
      <w:r>
        <w:rPr>
          <w:rFonts w:ascii="宋体" w:hAnsi="宋体"/>
        </w:rPr>
        <w:t>“</w:t>
      </w:r>
      <w:r>
        <w:rPr>
          <w:rFonts w:ascii="宋体" w:hAnsi="宋体"/>
        </w:rPr>
        <w:t>损益表</w:t>
      </w:r>
      <w:r>
        <w:rPr>
          <w:rFonts w:ascii="宋体" w:hAnsi="宋体"/>
        </w:rPr>
        <w:t>”</w:t>
      </w:r>
      <w:r>
        <w:rPr>
          <w:rFonts w:ascii="宋体" w:hAnsi="宋体"/>
        </w:rPr>
        <w:t>中</w:t>
      </w:r>
      <w:r>
        <w:rPr>
          <w:rFonts w:ascii="宋体" w:hAnsi="宋体"/>
        </w:rPr>
        <w:t>“</w:t>
      </w:r>
      <w:r>
        <w:rPr>
          <w:rFonts w:ascii="宋体" w:hAnsi="宋体"/>
        </w:rPr>
        <w:t>净利润</w:t>
      </w:r>
      <w:r>
        <w:rPr>
          <w:rFonts w:ascii="宋体" w:hAnsi="宋体"/>
        </w:rPr>
        <w:t>”</w:t>
      </w:r>
      <w:r>
        <w:rPr>
          <w:rFonts w:ascii="宋体" w:hAnsi="宋体"/>
        </w:rPr>
        <w:t>项的本年累计数填列。</w:t>
      </w:r>
    </w:p>
    <w:p w:rsidR="00BA611F" w:rsidRDefault="00D90DC1">
      <w:pPr>
        <w:spacing w:line="400" w:lineRule="exact"/>
        <w:ind w:firstLineChars="200" w:firstLine="420"/>
        <w:rPr>
          <w:rFonts w:ascii="宋体" w:hAnsi="宋体"/>
        </w:rPr>
      </w:pPr>
      <w:r>
        <w:rPr>
          <w:rFonts w:ascii="黑体" w:eastAsia="黑体" w:hAnsi="黑体" w:hint="eastAsia"/>
        </w:rPr>
        <w:t>实际上缴</w:t>
      </w:r>
      <w:r>
        <w:rPr>
          <w:rFonts w:ascii="黑体" w:eastAsia="黑体" w:hAnsi="黑体" w:hint="eastAsia"/>
        </w:rPr>
        <w:t>税费总额</w:t>
      </w:r>
      <w:r>
        <w:rPr>
          <w:rFonts w:ascii="宋体" w:hAnsi="宋体"/>
        </w:rPr>
        <w:t xml:space="preserve">  </w:t>
      </w:r>
      <w:r>
        <w:rPr>
          <w:rFonts w:ascii="宋体" w:hAnsi="宋体"/>
        </w:rPr>
        <w:t>指企业在报告期内实际上缴的各项税金、特种基金和附加费等。按当年实际发生额填报。</w:t>
      </w:r>
    </w:p>
    <w:p w:rsidR="00BA611F" w:rsidRDefault="00D90DC1">
      <w:pPr>
        <w:spacing w:line="400" w:lineRule="exact"/>
        <w:ind w:firstLineChars="200" w:firstLine="420"/>
        <w:rPr>
          <w:rFonts w:ascii="宋体" w:hAnsi="宋体"/>
        </w:rPr>
      </w:pPr>
      <w:r>
        <w:rPr>
          <w:rFonts w:ascii="黑体" w:eastAsia="黑体" w:hAnsi="黑体" w:hint="eastAsia"/>
        </w:rPr>
        <w:t>实际减免税总额</w:t>
      </w:r>
      <w:r>
        <w:rPr>
          <w:rFonts w:ascii="宋体" w:hAnsi="宋体"/>
        </w:rPr>
        <w:t xml:space="preserve">  </w:t>
      </w:r>
      <w:r>
        <w:rPr>
          <w:rFonts w:ascii="宋体" w:hAnsi="宋体"/>
        </w:rPr>
        <w:t>指报告期内企业根据国家或地方政府有关政策，实际享受的各种减免税总额。包括税率式减免、税基式减免和税额式减免三类。具体包括已申报已审批、非</w:t>
      </w:r>
      <w:proofErr w:type="gramStart"/>
      <w:r>
        <w:rPr>
          <w:rFonts w:ascii="宋体" w:hAnsi="宋体"/>
        </w:rPr>
        <w:t>申报非</w:t>
      </w:r>
      <w:proofErr w:type="gramEnd"/>
      <w:r>
        <w:rPr>
          <w:rFonts w:ascii="宋体" w:hAnsi="宋体"/>
        </w:rPr>
        <w:t>审批的征前减免和退库减免。其中，征前减免包括所得税加计扣除减免、欠税抵顶减免、对个体工商户提高起征点减免等；退库减免包括税务部门审批办理的先征后退（即征即退）、财政部门审批办理的流转税先征后退减免。</w:t>
      </w:r>
      <w:r>
        <w:rPr>
          <w:rFonts w:ascii="宋体" w:hAnsi="宋体"/>
        </w:rPr>
        <w:t xml:space="preserve">  </w:t>
      </w:r>
    </w:p>
    <w:p w:rsidR="00BA611F" w:rsidRDefault="00D90DC1">
      <w:pPr>
        <w:spacing w:line="400" w:lineRule="exact"/>
        <w:ind w:firstLineChars="200" w:firstLine="420"/>
        <w:rPr>
          <w:rFonts w:ascii="宋体" w:hAnsi="宋体"/>
        </w:rPr>
      </w:pPr>
      <w:r>
        <w:rPr>
          <w:rFonts w:ascii="黑体" w:eastAsia="黑体" w:hAnsi="黑体" w:hint="eastAsia"/>
        </w:rPr>
        <w:t>享受高新技术企业所得税减免</w:t>
      </w:r>
      <w:r>
        <w:rPr>
          <w:rFonts w:ascii="黑体" w:eastAsia="黑体" w:hAnsi="黑体"/>
        </w:rPr>
        <w:t xml:space="preserve"> </w:t>
      </w:r>
      <w:r>
        <w:rPr>
          <w:rFonts w:ascii="宋体" w:hAnsi="宋体"/>
        </w:rPr>
        <w:t xml:space="preserve"> </w:t>
      </w:r>
      <w:r>
        <w:rPr>
          <w:rFonts w:ascii="宋体" w:hAnsi="宋体"/>
        </w:rPr>
        <w:t>指报告期内高新技术企业按照国家有关政策依法享受的企业所得税减免额，按填报</w:t>
      </w:r>
      <w:proofErr w:type="gramStart"/>
      <w:r>
        <w:rPr>
          <w:rFonts w:ascii="宋体" w:hAnsi="宋体"/>
        </w:rPr>
        <w:t>期当年</w:t>
      </w:r>
      <w:proofErr w:type="gramEnd"/>
      <w:r>
        <w:rPr>
          <w:rFonts w:ascii="宋体" w:hAnsi="宋体"/>
        </w:rPr>
        <w:t>税务部门实际减免的税额填报。如本年实际发生的减免额为零，即填</w:t>
      </w:r>
      <w:r>
        <w:rPr>
          <w:rFonts w:ascii="宋体" w:hAnsi="宋体"/>
        </w:rPr>
        <w:t>0</w:t>
      </w:r>
      <w:r>
        <w:rPr>
          <w:rFonts w:ascii="宋体" w:hAnsi="宋体"/>
        </w:rPr>
        <w:t>。对填报</w:t>
      </w:r>
      <w:proofErr w:type="gramStart"/>
      <w:r>
        <w:rPr>
          <w:rFonts w:ascii="宋体" w:hAnsi="宋体"/>
        </w:rPr>
        <w:t>期上年应</w:t>
      </w:r>
      <w:proofErr w:type="gramEnd"/>
      <w:r>
        <w:rPr>
          <w:rFonts w:ascii="宋体" w:hAnsi="宋体"/>
        </w:rPr>
        <w:t>获得减免但未予实施，而实际在填报期年度获得减免的，须计入填报期填报。</w:t>
      </w:r>
    </w:p>
    <w:p w:rsidR="00BA611F" w:rsidRDefault="00D90DC1">
      <w:pPr>
        <w:spacing w:line="400" w:lineRule="exact"/>
        <w:ind w:firstLineChars="200" w:firstLine="420"/>
        <w:rPr>
          <w:rFonts w:ascii="宋体" w:hAnsi="宋体"/>
        </w:rPr>
      </w:pPr>
      <w:r>
        <w:rPr>
          <w:rFonts w:ascii="黑体" w:eastAsia="黑体" w:hAnsi="黑体" w:hint="eastAsia"/>
        </w:rPr>
        <w:t>享受研发加计扣除所得税减免</w:t>
      </w:r>
      <w:r>
        <w:rPr>
          <w:rFonts w:ascii="黑体" w:eastAsia="黑体" w:hAnsi="黑体"/>
        </w:rPr>
        <w:t xml:space="preserve"> </w:t>
      </w:r>
      <w:r>
        <w:rPr>
          <w:rFonts w:ascii="宋体" w:hAnsi="宋体"/>
        </w:rPr>
        <w:t xml:space="preserve"> </w:t>
      </w:r>
      <w:r>
        <w:rPr>
          <w:rFonts w:ascii="宋体" w:hAnsi="宋体"/>
        </w:rPr>
        <w:t>是报告期内企业按照有关政策和税法规定税前加计扣除的研究开发活动费用所得税，按填报</w:t>
      </w:r>
      <w:proofErr w:type="gramStart"/>
      <w:r>
        <w:rPr>
          <w:rFonts w:ascii="宋体" w:hAnsi="宋体"/>
        </w:rPr>
        <w:t>期当年</w:t>
      </w:r>
      <w:proofErr w:type="gramEnd"/>
      <w:r>
        <w:rPr>
          <w:rFonts w:ascii="宋体" w:hAnsi="宋体"/>
        </w:rPr>
        <w:t>税务部门实际减免的税额填报。如本年实际发生的减免额为零，即填</w:t>
      </w:r>
      <w:r>
        <w:rPr>
          <w:rFonts w:ascii="宋体" w:hAnsi="宋体"/>
        </w:rPr>
        <w:t>0</w:t>
      </w:r>
      <w:r>
        <w:rPr>
          <w:rFonts w:ascii="宋体" w:hAnsi="宋体"/>
        </w:rPr>
        <w:t>。对填报</w:t>
      </w:r>
      <w:proofErr w:type="gramStart"/>
      <w:r>
        <w:rPr>
          <w:rFonts w:ascii="宋体" w:hAnsi="宋体"/>
        </w:rPr>
        <w:t>期上年应</w:t>
      </w:r>
      <w:proofErr w:type="gramEnd"/>
      <w:r>
        <w:rPr>
          <w:rFonts w:ascii="宋体" w:hAnsi="宋体"/>
        </w:rPr>
        <w:t>获得减免但未予实施，而实际在填报期年度获得减免的，须计入填报期填报。</w:t>
      </w:r>
    </w:p>
    <w:p w:rsidR="00BA611F" w:rsidRDefault="00D90DC1">
      <w:pPr>
        <w:spacing w:line="400" w:lineRule="exact"/>
        <w:ind w:firstLineChars="200" w:firstLine="420"/>
        <w:rPr>
          <w:rFonts w:ascii="宋体" w:hAnsi="宋体"/>
        </w:rPr>
      </w:pPr>
      <w:r>
        <w:rPr>
          <w:rFonts w:ascii="黑体" w:eastAsia="黑体" w:hAnsi="黑体" w:hint="eastAsia"/>
        </w:rPr>
        <w:t>高</w:t>
      </w:r>
      <w:proofErr w:type="gramStart"/>
      <w:r>
        <w:rPr>
          <w:rFonts w:ascii="黑体" w:eastAsia="黑体" w:hAnsi="黑体" w:hint="eastAsia"/>
        </w:rPr>
        <w:t>新区全</w:t>
      </w:r>
      <w:proofErr w:type="gramEnd"/>
      <w:r>
        <w:rPr>
          <w:rFonts w:ascii="黑体" w:eastAsia="黑体" w:hAnsi="黑体" w:hint="eastAsia"/>
        </w:rPr>
        <w:t>口径指标数据</w:t>
      </w:r>
      <w:r>
        <w:rPr>
          <w:rFonts w:ascii="宋体" w:hAnsi="宋体"/>
        </w:rPr>
        <w:t xml:space="preserve">  </w:t>
      </w:r>
      <w:r>
        <w:rPr>
          <w:rFonts w:ascii="宋体" w:hAnsi="宋体"/>
        </w:rPr>
        <w:t>填报高新区整个</w:t>
      </w:r>
      <w:proofErr w:type="gramStart"/>
      <w:r>
        <w:rPr>
          <w:rFonts w:ascii="宋体" w:hAnsi="宋体"/>
        </w:rPr>
        <w:t>园区全</w:t>
      </w:r>
      <w:proofErr w:type="gramEnd"/>
      <w:r>
        <w:rPr>
          <w:rFonts w:ascii="宋体" w:hAnsi="宋体"/>
        </w:rPr>
        <w:t>口径情况及参与政府一套表统计的</w:t>
      </w:r>
      <w:r>
        <w:rPr>
          <w:rFonts w:ascii="宋体" w:hAnsi="宋体"/>
        </w:rPr>
        <w:t>“</w:t>
      </w:r>
      <w:r>
        <w:rPr>
          <w:rFonts w:ascii="宋体" w:hAnsi="宋体"/>
        </w:rPr>
        <w:t>四上</w:t>
      </w:r>
      <w:r>
        <w:rPr>
          <w:rFonts w:ascii="宋体" w:hAnsi="宋体"/>
        </w:rPr>
        <w:t>”</w:t>
      </w:r>
      <w:r>
        <w:rPr>
          <w:rFonts w:ascii="宋体" w:hAnsi="宋体"/>
        </w:rPr>
        <w:lastRenderedPageBreak/>
        <w:t>企业情况。</w:t>
      </w:r>
    </w:p>
    <w:p w:rsidR="00BA611F" w:rsidRDefault="00D90DC1">
      <w:pPr>
        <w:spacing w:line="400" w:lineRule="exact"/>
        <w:ind w:firstLineChars="200" w:firstLine="420"/>
        <w:rPr>
          <w:rFonts w:ascii="宋体" w:hAnsi="宋体"/>
        </w:rPr>
      </w:pPr>
      <w:r>
        <w:rPr>
          <w:rFonts w:ascii="黑体" w:eastAsia="黑体" w:hAnsi="黑体" w:hint="eastAsia"/>
        </w:rPr>
        <w:t>高新区地区生产总值（全口径</w:t>
      </w:r>
      <w:r>
        <w:rPr>
          <w:rFonts w:ascii="黑体" w:eastAsia="黑体" w:hAnsi="黑体"/>
        </w:rPr>
        <w:t>GDP</w:t>
      </w:r>
      <w:r>
        <w:rPr>
          <w:rFonts w:ascii="黑体" w:eastAsia="黑体" w:hAnsi="黑体"/>
        </w:rPr>
        <w:t>）</w:t>
      </w:r>
      <w:r>
        <w:rPr>
          <w:rFonts w:ascii="黑体" w:eastAsia="黑体" w:hAnsi="黑体"/>
        </w:rPr>
        <w:t xml:space="preserve"> </w:t>
      </w:r>
      <w:r>
        <w:rPr>
          <w:rFonts w:ascii="宋体" w:hAnsi="宋体"/>
        </w:rPr>
        <w:t xml:space="preserve"> </w:t>
      </w:r>
      <w:r>
        <w:rPr>
          <w:rFonts w:ascii="宋体" w:hAnsi="宋体"/>
        </w:rPr>
        <w:t>指报告期内高</w:t>
      </w:r>
      <w:proofErr w:type="gramStart"/>
      <w:r>
        <w:rPr>
          <w:rFonts w:ascii="宋体" w:hAnsi="宋体"/>
        </w:rPr>
        <w:t>新区全</w:t>
      </w:r>
      <w:proofErr w:type="gramEnd"/>
      <w:r>
        <w:rPr>
          <w:rFonts w:ascii="宋体" w:hAnsi="宋体"/>
        </w:rPr>
        <w:t>口径地区生产总值，由高新区管委会从上级统计部门获得。</w:t>
      </w:r>
    </w:p>
    <w:p w:rsidR="00BA611F" w:rsidRDefault="00D90DC1">
      <w:pPr>
        <w:spacing w:line="400" w:lineRule="exact"/>
        <w:ind w:firstLineChars="200" w:firstLine="420"/>
        <w:rPr>
          <w:rFonts w:ascii="宋体" w:hAnsi="宋体"/>
        </w:rPr>
      </w:pPr>
      <w:r>
        <w:rPr>
          <w:rFonts w:ascii="黑体" w:eastAsia="黑体" w:hAnsi="黑体" w:hint="eastAsia"/>
        </w:rPr>
        <w:t>第二产业</w:t>
      </w:r>
      <w:r>
        <w:rPr>
          <w:rFonts w:ascii="宋体" w:hAnsi="宋体"/>
        </w:rPr>
        <w:t xml:space="preserve">  </w:t>
      </w:r>
      <w:r>
        <w:rPr>
          <w:rFonts w:ascii="宋体" w:hAnsi="宋体"/>
        </w:rPr>
        <w:t>是指采矿业（不含开采辅助活动），制造业（不含金属制品、机械和设备修理业），电力、热力、燃气及水生产和供应业，建筑业。</w:t>
      </w:r>
    </w:p>
    <w:p w:rsidR="00BA611F" w:rsidRDefault="00D90DC1">
      <w:pPr>
        <w:spacing w:line="400" w:lineRule="exact"/>
        <w:ind w:firstLineChars="200" w:firstLine="420"/>
        <w:rPr>
          <w:rFonts w:ascii="宋体" w:hAnsi="宋体"/>
        </w:rPr>
      </w:pPr>
      <w:r>
        <w:rPr>
          <w:rFonts w:ascii="黑体" w:eastAsia="黑体" w:hAnsi="黑体" w:hint="eastAsia"/>
        </w:rPr>
        <w:t>工业</w:t>
      </w:r>
      <w:r>
        <w:rPr>
          <w:rFonts w:ascii="黑体" w:eastAsia="黑体" w:hAnsi="黑体"/>
        </w:rPr>
        <w:t xml:space="preserve"> </w:t>
      </w:r>
      <w:r>
        <w:rPr>
          <w:rFonts w:ascii="宋体" w:hAnsi="宋体"/>
        </w:rPr>
        <w:t xml:space="preserve"> </w:t>
      </w:r>
      <w:r>
        <w:rPr>
          <w:rFonts w:ascii="宋体" w:hAnsi="宋体"/>
        </w:rPr>
        <w:t>指从事自然资源的开采，对采掘品和农产品进行加工和再加工的物质生产部门。具体包括：</w:t>
      </w:r>
      <w:r>
        <w:rPr>
          <w:rFonts w:ascii="宋体" w:hAnsi="宋体"/>
        </w:rPr>
        <w:t>(1)</w:t>
      </w:r>
      <w:r>
        <w:rPr>
          <w:rFonts w:ascii="宋体" w:hAnsi="宋体"/>
        </w:rPr>
        <w:t>对自然资源的开采，如采矿、晒盐等</w:t>
      </w:r>
      <w:r>
        <w:rPr>
          <w:rFonts w:ascii="宋体" w:hAnsi="宋体"/>
        </w:rPr>
        <w:t>(</w:t>
      </w:r>
      <w:r>
        <w:rPr>
          <w:rFonts w:ascii="宋体" w:hAnsi="宋体"/>
        </w:rPr>
        <w:t>但不包括禽兽捕猎和水产捕捞</w:t>
      </w:r>
      <w:r>
        <w:rPr>
          <w:rFonts w:ascii="宋体" w:hAnsi="宋体"/>
        </w:rPr>
        <w:t>)</w:t>
      </w:r>
      <w:r>
        <w:rPr>
          <w:rFonts w:ascii="宋体" w:hAnsi="宋体"/>
        </w:rPr>
        <w:t>；</w:t>
      </w:r>
      <w:r>
        <w:rPr>
          <w:rFonts w:ascii="宋体" w:hAnsi="宋体"/>
        </w:rPr>
        <w:t>(2)</w:t>
      </w:r>
      <w:r>
        <w:rPr>
          <w:rFonts w:ascii="宋体" w:hAnsi="宋体"/>
        </w:rPr>
        <w:t>对农副产品的加工、再加工，如粮油加</w:t>
      </w:r>
      <w:r>
        <w:rPr>
          <w:rFonts w:ascii="宋体" w:hAnsi="宋体"/>
        </w:rPr>
        <w:t>工、食品加工、缫丝、纺织、制革等；</w:t>
      </w:r>
      <w:r>
        <w:rPr>
          <w:rFonts w:ascii="宋体" w:hAnsi="宋体"/>
        </w:rPr>
        <w:t>(3)</w:t>
      </w:r>
      <w:r>
        <w:rPr>
          <w:rFonts w:ascii="宋体" w:hAnsi="宋体"/>
        </w:rPr>
        <w:t>对采掘品的加工、再加工，如炼铁、炼钢、化工生产、石油加工、机器制造、木材加工等，以及电力、自来水、煤气的生产和供应等；</w:t>
      </w:r>
      <w:r>
        <w:rPr>
          <w:rFonts w:ascii="宋体" w:hAnsi="宋体"/>
        </w:rPr>
        <w:t>(4)</w:t>
      </w:r>
      <w:r>
        <w:rPr>
          <w:rFonts w:ascii="宋体" w:hAnsi="宋体"/>
        </w:rPr>
        <w:t>对工业品的修理、翻新，如机器设备的修理、交通运输工具</w:t>
      </w:r>
      <w:r>
        <w:rPr>
          <w:rFonts w:ascii="宋体" w:hAnsi="宋体"/>
        </w:rPr>
        <w:t>(</w:t>
      </w:r>
      <w:r>
        <w:rPr>
          <w:rFonts w:ascii="宋体" w:hAnsi="宋体"/>
        </w:rPr>
        <w:t>如汽车</w:t>
      </w:r>
      <w:r>
        <w:rPr>
          <w:rFonts w:ascii="宋体" w:hAnsi="宋体"/>
        </w:rPr>
        <w:t>)</w:t>
      </w:r>
      <w:r>
        <w:rPr>
          <w:rFonts w:ascii="宋体" w:hAnsi="宋体"/>
        </w:rPr>
        <w:t>的修理等。</w:t>
      </w:r>
    </w:p>
    <w:p w:rsidR="00BA611F" w:rsidRDefault="00D90DC1">
      <w:pPr>
        <w:spacing w:line="400" w:lineRule="exact"/>
        <w:ind w:firstLineChars="200" w:firstLine="420"/>
        <w:rPr>
          <w:rFonts w:ascii="宋体" w:hAnsi="宋体"/>
        </w:rPr>
      </w:pPr>
      <w:r>
        <w:rPr>
          <w:rFonts w:ascii="黑体" w:eastAsia="黑体" w:hAnsi="黑体" w:hint="eastAsia"/>
        </w:rPr>
        <w:t>第三产业</w:t>
      </w:r>
      <w:r>
        <w:rPr>
          <w:rFonts w:ascii="宋体" w:hAnsi="宋体"/>
        </w:rPr>
        <w:t xml:space="preserve">  </w:t>
      </w:r>
      <w:r>
        <w:rPr>
          <w:rFonts w:ascii="宋体" w:hAnsi="宋体"/>
        </w:rPr>
        <w:t>即服务业，是指除第一产业、第二产业以外的其他行业。第三产业包括：批发和零售业，交通运输、仓储和邮政业，住宿和餐饮业，信息传输、软件和信息技术服务业，金融业，房地产业，租赁和商务服务业，科学研究和技术服务业，水利、环境和公共设施管理业，居民服务、修理和其他服务业，</w:t>
      </w:r>
      <w:r>
        <w:rPr>
          <w:rFonts w:ascii="宋体" w:hAnsi="宋体"/>
        </w:rPr>
        <w:t>教育，卫生和社会工作，文化、体育和娱乐业，公共管理、社会保障和社会组织，国际组织，以及农、林、牧、渔业中的农、林、牧、渔服务业，采矿业中的开采辅助活动，制造业中的金属制品、机械和设备修理业。</w:t>
      </w:r>
    </w:p>
    <w:p w:rsidR="00BA611F" w:rsidRDefault="00D90DC1">
      <w:pPr>
        <w:spacing w:line="400" w:lineRule="exact"/>
        <w:ind w:firstLineChars="200" w:firstLine="420"/>
        <w:rPr>
          <w:rFonts w:ascii="宋体" w:hAnsi="宋体"/>
        </w:rPr>
      </w:pPr>
      <w:r>
        <w:rPr>
          <w:rFonts w:ascii="黑体" w:eastAsia="黑体" w:hAnsi="黑体" w:hint="eastAsia"/>
        </w:rPr>
        <w:t>财政收入</w:t>
      </w:r>
      <w:r>
        <w:rPr>
          <w:rFonts w:ascii="宋体" w:hAnsi="宋体"/>
        </w:rPr>
        <w:t xml:space="preserve">  </w:t>
      </w:r>
      <w:r>
        <w:rPr>
          <w:rFonts w:ascii="宋体" w:hAnsi="宋体"/>
        </w:rPr>
        <w:t>指国家财政参与社会产品分配所取得的收入，是实现国家职能的财力保证。主要包括：（</w:t>
      </w:r>
      <w:r>
        <w:rPr>
          <w:rFonts w:ascii="宋体" w:hAnsi="宋体"/>
        </w:rPr>
        <w:t>1</w:t>
      </w:r>
      <w:r>
        <w:rPr>
          <w:rFonts w:ascii="宋体" w:hAnsi="宋体"/>
        </w:rPr>
        <w:t>）各项税收：包括国内增值税、国内消费税、进口货物增值税和消费税、出口货物退增值税和消费税、营业税、企业所得税、个人所得税、资源税、城市维护建设税、房产税、印花税、城镇土地使用税、土地增值税、车船税、船舶吨税、车辆购置税、关税、耕</w:t>
      </w:r>
      <w:r>
        <w:rPr>
          <w:rFonts w:ascii="宋体" w:hAnsi="宋体"/>
        </w:rPr>
        <w:t>地占用税、契税、烟叶税等。（</w:t>
      </w:r>
      <w:r>
        <w:rPr>
          <w:rFonts w:ascii="宋体" w:hAnsi="宋体"/>
        </w:rPr>
        <w:t>2</w:t>
      </w:r>
      <w:r>
        <w:rPr>
          <w:rFonts w:ascii="宋体" w:hAnsi="宋体"/>
        </w:rPr>
        <w:t>）非税收入：包括专项收入、行政事业性收费、罚没收入和其他收入。财政收入按现行分税制财政体制划分为中央本级收入和地方本级收入。</w:t>
      </w:r>
    </w:p>
    <w:p w:rsidR="00BA611F" w:rsidRDefault="00D90DC1">
      <w:pPr>
        <w:spacing w:line="400" w:lineRule="exact"/>
        <w:ind w:firstLineChars="200" w:firstLine="420"/>
        <w:rPr>
          <w:rFonts w:ascii="宋体" w:hAnsi="宋体"/>
        </w:rPr>
      </w:pPr>
      <w:r>
        <w:rPr>
          <w:rFonts w:ascii="黑体" w:eastAsia="黑体" w:hAnsi="黑体" w:hint="eastAsia"/>
        </w:rPr>
        <w:t>高新区财政总收入</w:t>
      </w:r>
      <w:r>
        <w:rPr>
          <w:rFonts w:ascii="黑体" w:eastAsia="黑体" w:hAnsi="黑体"/>
        </w:rPr>
        <w:t xml:space="preserve">  </w:t>
      </w:r>
      <w:r>
        <w:rPr>
          <w:rFonts w:ascii="宋体" w:hAnsi="宋体" w:hint="eastAsia"/>
        </w:rPr>
        <w:t>财政总收入是最大的一个概念，财政总收入包括财政部门组织的收入、税务部门组织的收入等，是财政大收入的概念。没有一级财政权力的高新区，请填</w:t>
      </w:r>
      <w:r>
        <w:rPr>
          <w:rFonts w:ascii="宋体" w:hAnsi="宋体"/>
        </w:rPr>
        <w:t>0</w:t>
      </w:r>
      <w:r>
        <w:rPr>
          <w:rFonts w:ascii="宋体" w:hAnsi="宋体"/>
        </w:rPr>
        <w:t>。</w:t>
      </w:r>
    </w:p>
    <w:p w:rsidR="00BA611F" w:rsidRDefault="00D90DC1">
      <w:pPr>
        <w:spacing w:line="400" w:lineRule="exact"/>
        <w:ind w:firstLineChars="200" w:firstLine="420"/>
        <w:rPr>
          <w:rFonts w:ascii="宋体" w:hAnsi="宋体"/>
        </w:rPr>
      </w:pPr>
      <w:r>
        <w:rPr>
          <w:rFonts w:ascii="黑体" w:eastAsia="黑体" w:hAnsi="黑体" w:hint="eastAsia"/>
        </w:rPr>
        <w:t>税收收入</w:t>
      </w:r>
      <w:r>
        <w:rPr>
          <w:rFonts w:ascii="宋体" w:hAnsi="宋体"/>
        </w:rPr>
        <w:t xml:space="preserve">  </w:t>
      </w:r>
      <w:r>
        <w:rPr>
          <w:rFonts w:ascii="宋体" w:hAnsi="宋体"/>
        </w:rPr>
        <w:t>指国家高新区内国家税收部门以及地方税收部门所征收的所有税收，不包括关税和海关代征的其它税收（进口货物增值税、进口货物消费税）。</w:t>
      </w:r>
    </w:p>
    <w:p w:rsidR="00BA611F" w:rsidRDefault="00D90DC1">
      <w:pPr>
        <w:spacing w:line="400" w:lineRule="exact"/>
        <w:ind w:firstLineChars="200" w:firstLine="420"/>
        <w:rPr>
          <w:rFonts w:ascii="宋体" w:hAnsi="宋体"/>
        </w:rPr>
      </w:pPr>
      <w:r>
        <w:rPr>
          <w:rFonts w:ascii="黑体" w:eastAsia="黑体" w:hAnsi="黑体" w:hint="eastAsia"/>
        </w:rPr>
        <w:t>固定资产投资额（不含农户）</w:t>
      </w:r>
      <w:r>
        <w:rPr>
          <w:rFonts w:ascii="宋体" w:hAnsi="宋体"/>
        </w:rPr>
        <w:t xml:space="preserve">  </w:t>
      </w:r>
      <w:r>
        <w:rPr>
          <w:rFonts w:ascii="宋体" w:hAnsi="宋体"/>
        </w:rPr>
        <w:t>指报告期内高新区内各种登记</w:t>
      </w:r>
      <w:r>
        <w:rPr>
          <w:rFonts w:ascii="宋体" w:hAnsi="宋体"/>
        </w:rPr>
        <w:t>注册类型的企业、事业、行政单位及城镇个体户进行的计划总投资</w:t>
      </w:r>
      <w:r>
        <w:rPr>
          <w:rFonts w:ascii="宋体" w:hAnsi="宋体"/>
        </w:rPr>
        <w:t>500</w:t>
      </w:r>
      <w:r>
        <w:rPr>
          <w:rFonts w:ascii="宋体" w:hAnsi="宋体"/>
        </w:rPr>
        <w:t>万元及</w:t>
      </w:r>
      <w:r>
        <w:rPr>
          <w:rFonts w:ascii="宋体" w:hAnsi="宋体"/>
        </w:rPr>
        <w:t>500</w:t>
      </w:r>
      <w:r>
        <w:rPr>
          <w:rFonts w:ascii="宋体" w:hAnsi="宋体"/>
        </w:rPr>
        <w:t>万元以上的建设项目投资和房地产开发投资，包含原口径的城镇固定资产投资加上农村企事业组织项目投资。</w:t>
      </w:r>
    </w:p>
    <w:p w:rsidR="00BA611F" w:rsidRDefault="00D90DC1">
      <w:pPr>
        <w:spacing w:line="400" w:lineRule="exact"/>
        <w:ind w:firstLineChars="200" w:firstLine="420"/>
        <w:rPr>
          <w:rFonts w:ascii="宋体" w:hAnsi="宋体"/>
          <w:sz w:val="18"/>
          <w:szCs w:val="20"/>
        </w:rPr>
      </w:pPr>
      <w:r>
        <w:rPr>
          <w:rFonts w:ascii="黑体" w:eastAsia="黑体" w:hAnsi="黑体" w:hint="eastAsia"/>
          <w:szCs w:val="24"/>
        </w:rPr>
        <w:t>固定资产投资增速</w:t>
      </w:r>
      <w:r>
        <w:rPr>
          <w:rFonts w:ascii="宋体" w:hAnsi="宋体"/>
          <w:sz w:val="18"/>
          <w:szCs w:val="20"/>
        </w:rPr>
        <w:t xml:space="preserve">  </w:t>
      </w:r>
      <w:r>
        <w:rPr>
          <w:rFonts w:ascii="宋体" w:hAnsi="宋体" w:hint="eastAsia"/>
          <w:szCs w:val="24"/>
        </w:rPr>
        <w:t>指</w:t>
      </w:r>
      <w:proofErr w:type="gramStart"/>
      <w:r>
        <w:rPr>
          <w:rFonts w:ascii="宋体" w:hAnsi="宋体" w:hint="eastAsia"/>
          <w:szCs w:val="24"/>
        </w:rPr>
        <w:t>报告期高新区</w:t>
      </w:r>
      <w:proofErr w:type="gramEnd"/>
      <w:r>
        <w:rPr>
          <w:rFonts w:ascii="宋体" w:hAnsi="宋体" w:hint="eastAsia"/>
          <w:szCs w:val="24"/>
        </w:rPr>
        <w:t>固定资产投资额较上年增长速度</w:t>
      </w:r>
      <w:r>
        <w:rPr>
          <w:rFonts w:ascii="宋体" w:hAnsi="宋体"/>
        </w:rPr>
        <w:t>.</w:t>
      </w:r>
    </w:p>
    <w:p w:rsidR="00BA611F" w:rsidRDefault="00D90DC1">
      <w:pPr>
        <w:spacing w:line="400" w:lineRule="exact"/>
        <w:ind w:firstLineChars="200" w:firstLine="420"/>
        <w:rPr>
          <w:rFonts w:ascii="宋体" w:hAnsi="宋体"/>
        </w:rPr>
      </w:pPr>
      <w:r>
        <w:rPr>
          <w:rFonts w:ascii="黑体" w:eastAsia="黑体" w:hAnsi="黑体" w:hint="eastAsia"/>
        </w:rPr>
        <w:t>“四上”企业数</w:t>
      </w:r>
      <w:r>
        <w:rPr>
          <w:rFonts w:ascii="宋体" w:hAnsi="宋体"/>
        </w:rPr>
        <w:t xml:space="preserve">  “</w:t>
      </w:r>
      <w:r>
        <w:rPr>
          <w:rFonts w:ascii="宋体" w:hAnsi="宋体"/>
        </w:rPr>
        <w:t>四上</w:t>
      </w:r>
      <w:r>
        <w:rPr>
          <w:rFonts w:ascii="宋体" w:hAnsi="宋体"/>
        </w:rPr>
        <w:t>”</w:t>
      </w:r>
      <w:r>
        <w:rPr>
          <w:rFonts w:ascii="宋体" w:hAnsi="宋体"/>
        </w:rPr>
        <w:t>企业是统称。是指与国家统计局相关标准一致，参与国家统计局一套表报送的企业，具体指</w:t>
      </w:r>
      <w:hyperlink r:id="rId25" w:tgtFrame="_blank" w:history="1">
        <w:r>
          <w:rPr>
            <w:rFonts w:ascii="宋体" w:hAnsi="宋体" w:hint="eastAsia"/>
          </w:rPr>
          <w:t>规模以上工业企业</w:t>
        </w:r>
      </w:hyperlink>
      <w:r>
        <w:rPr>
          <w:rFonts w:ascii="宋体" w:hAnsi="宋体" w:hint="eastAsia"/>
        </w:rPr>
        <w:t>（年主营业务员收入</w:t>
      </w:r>
      <w:r>
        <w:rPr>
          <w:rFonts w:ascii="宋体" w:hAnsi="宋体"/>
        </w:rPr>
        <w:t>2000</w:t>
      </w:r>
      <w:r>
        <w:rPr>
          <w:rFonts w:ascii="宋体" w:hAnsi="宋体"/>
        </w:rPr>
        <w:t>万元及以上）、有资质的</w:t>
      </w:r>
      <w:hyperlink r:id="rId26" w:tgtFrame="_blank" w:history="1">
        <w:r>
          <w:rPr>
            <w:rFonts w:ascii="宋体" w:hAnsi="宋体" w:hint="eastAsia"/>
          </w:rPr>
          <w:t>建筑业</w:t>
        </w:r>
      </w:hyperlink>
      <w:r>
        <w:rPr>
          <w:rFonts w:ascii="宋体" w:hAnsi="宋体" w:hint="eastAsia"/>
        </w:rPr>
        <w:t>企业（有总承包、专业承包和劳务分包资质）、限额以上</w:t>
      </w:r>
      <w:proofErr w:type="gramStart"/>
      <w:r>
        <w:rPr>
          <w:rFonts w:ascii="宋体" w:hAnsi="宋体" w:hint="eastAsia"/>
        </w:rPr>
        <w:t>批零住餐</w:t>
      </w:r>
      <w:proofErr w:type="gramEnd"/>
      <w:r>
        <w:rPr>
          <w:rFonts w:ascii="宋体" w:hAnsi="宋体" w:hint="eastAsia"/>
        </w:rPr>
        <w:t>企业（年主营业务收入</w:t>
      </w:r>
      <w:r>
        <w:rPr>
          <w:rFonts w:ascii="宋体" w:hAnsi="宋体"/>
        </w:rPr>
        <w:t>2000</w:t>
      </w:r>
      <w:r>
        <w:rPr>
          <w:rFonts w:ascii="宋体" w:hAnsi="宋体"/>
        </w:rPr>
        <w:t>万元及以上的批发业、年主营业务收入</w:t>
      </w:r>
      <w:r>
        <w:rPr>
          <w:rFonts w:ascii="宋体" w:hAnsi="宋体"/>
        </w:rPr>
        <w:t>500</w:t>
      </w:r>
      <w:r>
        <w:rPr>
          <w:rFonts w:ascii="宋体" w:hAnsi="宋体"/>
        </w:rPr>
        <w:t>万元及以上的零售业、年主营业务收入</w:t>
      </w:r>
      <w:r>
        <w:rPr>
          <w:rFonts w:ascii="宋体" w:hAnsi="宋体"/>
        </w:rPr>
        <w:t>200</w:t>
      </w:r>
      <w:r>
        <w:rPr>
          <w:rFonts w:ascii="宋体" w:hAnsi="宋体"/>
        </w:rPr>
        <w:t>万元及以</w:t>
      </w:r>
      <w:r>
        <w:rPr>
          <w:rFonts w:ascii="宋体" w:hAnsi="宋体"/>
        </w:rPr>
        <w:lastRenderedPageBreak/>
        <w:t>上的住宿和餐饮业）、房地产开发经营业企业、规模以上服务业企业（年营业收入</w:t>
      </w:r>
      <w:r>
        <w:rPr>
          <w:rFonts w:ascii="宋体" w:hAnsi="宋体"/>
        </w:rPr>
        <w:t>1000</w:t>
      </w:r>
      <w:r>
        <w:rPr>
          <w:rFonts w:ascii="宋体" w:hAnsi="宋体"/>
        </w:rPr>
        <w:t>万元及以上，或年末从业人员</w:t>
      </w:r>
      <w:r>
        <w:rPr>
          <w:rFonts w:ascii="宋体" w:hAnsi="宋体"/>
        </w:rPr>
        <w:t>50</w:t>
      </w:r>
      <w:r>
        <w:rPr>
          <w:rFonts w:ascii="宋体" w:hAnsi="宋体"/>
        </w:rPr>
        <w:t>人及以上服务业法人单位，包括：交通运输、仓储和邮政业，信息传输、软件和信息技术服务业，租赁和商务服务业，科学研究</w:t>
      </w:r>
      <w:r>
        <w:rPr>
          <w:rFonts w:ascii="宋体" w:hAnsi="宋体"/>
        </w:rPr>
        <w:t>和技术服务业，水利、环境和公共设</w:t>
      </w:r>
      <w:r>
        <w:rPr>
          <w:rFonts w:ascii="宋体" w:hAnsi="宋体" w:hint="eastAsia"/>
        </w:rPr>
        <w:t>施管理业，教育，卫生和社会工作；以及物业管理、房地产中介服务等行业；年营业收入</w:t>
      </w:r>
      <w:r>
        <w:rPr>
          <w:rFonts w:ascii="宋体" w:hAnsi="宋体"/>
        </w:rPr>
        <w:t>500</w:t>
      </w:r>
      <w:r>
        <w:rPr>
          <w:rFonts w:ascii="宋体" w:hAnsi="宋体"/>
        </w:rPr>
        <w:t>万元及以上，或年末从业人员</w:t>
      </w:r>
      <w:r>
        <w:rPr>
          <w:rFonts w:ascii="宋体" w:hAnsi="宋体"/>
        </w:rPr>
        <w:t>50</w:t>
      </w:r>
      <w:r>
        <w:rPr>
          <w:rFonts w:ascii="宋体" w:hAnsi="宋体"/>
        </w:rPr>
        <w:t>人及以上服务业法人单位。包括：居民服务、修理和其他服务业，文化、体育和娱乐业）等的统称。</w:t>
      </w:r>
      <w:r>
        <w:rPr>
          <w:rFonts w:ascii="宋体" w:hAnsi="宋体"/>
        </w:rPr>
        <w:t>“</w:t>
      </w:r>
      <w:r>
        <w:rPr>
          <w:rFonts w:ascii="宋体" w:hAnsi="宋体"/>
        </w:rPr>
        <w:t>四上</w:t>
      </w:r>
      <w:r>
        <w:rPr>
          <w:rFonts w:ascii="宋体" w:hAnsi="宋体"/>
        </w:rPr>
        <w:t>”</w:t>
      </w:r>
      <w:r>
        <w:rPr>
          <w:rFonts w:ascii="宋体" w:hAnsi="宋体"/>
        </w:rPr>
        <w:t>企业数量指填报国家统计局一套表的以上范围的企业数量。</w:t>
      </w:r>
    </w:p>
    <w:p w:rsidR="00BA611F" w:rsidRDefault="00D90DC1">
      <w:pPr>
        <w:spacing w:line="400" w:lineRule="exact"/>
        <w:ind w:firstLineChars="200" w:firstLine="420"/>
        <w:rPr>
          <w:rFonts w:ascii="宋体" w:hAnsi="宋体"/>
        </w:rPr>
      </w:pPr>
      <w:r>
        <w:rPr>
          <w:rFonts w:ascii="黑体" w:eastAsia="黑体" w:hAnsi="黑体" w:hint="eastAsia"/>
        </w:rPr>
        <w:t>“四上”企业营业收入</w:t>
      </w:r>
      <w:r>
        <w:rPr>
          <w:rFonts w:ascii="黑体" w:eastAsia="黑体" w:hAnsi="黑体"/>
        </w:rPr>
        <w:t xml:space="preserve"> </w:t>
      </w:r>
      <w:r>
        <w:rPr>
          <w:rFonts w:ascii="宋体" w:hAnsi="宋体"/>
        </w:rPr>
        <w:t xml:space="preserve"> </w:t>
      </w:r>
      <w:r>
        <w:rPr>
          <w:rFonts w:ascii="宋体" w:hAnsi="宋体"/>
        </w:rPr>
        <w:t>根据四上企业填报国家统计局一套表统计年报的数据汇总填报。</w:t>
      </w:r>
    </w:p>
    <w:p w:rsidR="00BA611F" w:rsidRDefault="00D90DC1">
      <w:pPr>
        <w:spacing w:line="400" w:lineRule="exact"/>
        <w:ind w:firstLineChars="200" w:firstLine="420"/>
        <w:rPr>
          <w:rFonts w:ascii="宋体" w:hAnsi="宋体"/>
        </w:rPr>
      </w:pPr>
      <w:r>
        <w:rPr>
          <w:rFonts w:ascii="黑体" w:eastAsia="黑体" w:hAnsi="黑体" w:hint="eastAsia"/>
        </w:rPr>
        <w:t>“四上”企业利润总额</w:t>
      </w:r>
      <w:r>
        <w:rPr>
          <w:rFonts w:ascii="黑体" w:eastAsia="黑体" w:hAnsi="黑体"/>
        </w:rPr>
        <w:t xml:space="preserve"> </w:t>
      </w:r>
      <w:r>
        <w:rPr>
          <w:rFonts w:ascii="宋体" w:hAnsi="宋体"/>
        </w:rPr>
        <w:t xml:space="preserve"> </w:t>
      </w:r>
      <w:r>
        <w:rPr>
          <w:rFonts w:ascii="宋体" w:hAnsi="宋体"/>
        </w:rPr>
        <w:t>指企业在一定会计期间的经营成果，是生产经营过程中各种收入扣除各种耗费后的盈余，反映企业在报告期内实现的盈亏总额</w:t>
      </w:r>
      <w:r>
        <w:rPr>
          <w:rFonts w:ascii="宋体" w:hAnsi="宋体"/>
        </w:rPr>
        <w:t>。根据会计</w:t>
      </w:r>
      <w:r>
        <w:rPr>
          <w:rFonts w:ascii="宋体" w:hAnsi="宋体"/>
        </w:rPr>
        <w:t>“</w:t>
      </w:r>
      <w:r>
        <w:rPr>
          <w:rFonts w:ascii="宋体" w:hAnsi="宋体"/>
        </w:rPr>
        <w:t>利润表</w:t>
      </w:r>
      <w:r>
        <w:rPr>
          <w:rFonts w:ascii="宋体" w:hAnsi="宋体"/>
        </w:rPr>
        <w:t>”</w:t>
      </w:r>
      <w:r>
        <w:rPr>
          <w:rFonts w:ascii="宋体" w:hAnsi="宋体"/>
        </w:rPr>
        <w:t>中</w:t>
      </w:r>
      <w:r>
        <w:rPr>
          <w:rFonts w:ascii="宋体" w:hAnsi="宋体"/>
        </w:rPr>
        <w:t>“</w:t>
      </w:r>
      <w:r>
        <w:rPr>
          <w:rFonts w:ascii="宋体" w:hAnsi="宋体"/>
        </w:rPr>
        <w:t>利润总额</w:t>
      </w:r>
      <w:r>
        <w:rPr>
          <w:rFonts w:ascii="宋体" w:hAnsi="宋体"/>
        </w:rPr>
        <w:t>”</w:t>
      </w:r>
      <w:r>
        <w:rPr>
          <w:rFonts w:ascii="宋体" w:hAnsi="宋体"/>
        </w:rPr>
        <w:t>项目的本期金额数填报。此处根据高新区</w:t>
      </w:r>
      <w:r>
        <w:rPr>
          <w:rFonts w:ascii="宋体" w:hAnsi="宋体"/>
        </w:rPr>
        <w:t>“</w:t>
      </w:r>
      <w:r>
        <w:rPr>
          <w:rFonts w:ascii="宋体" w:hAnsi="宋体"/>
        </w:rPr>
        <w:t>四上</w:t>
      </w:r>
      <w:r>
        <w:rPr>
          <w:rFonts w:ascii="宋体" w:hAnsi="宋体"/>
        </w:rPr>
        <w:t>”</w:t>
      </w:r>
      <w:r>
        <w:rPr>
          <w:rFonts w:ascii="宋体" w:hAnsi="宋体"/>
        </w:rPr>
        <w:t>企业汇总数填报。</w:t>
      </w:r>
    </w:p>
    <w:p w:rsidR="00BA611F" w:rsidRDefault="00D90DC1">
      <w:pPr>
        <w:spacing w:line="400" w:lineRule="exact"/>
        <w:ind w:firstLineChars="200" w:firstLine="420"/>
        <w:rPr>
          <w:rFonts w:ascii="宋体" w:hAnsi="宋体"/>
        </w:rPr>
      </w:pPr>
      <w:r>
        <w:rPr>
          <w:rFonts w:ascii="黑体" w:eastAsia="黑体" w:hAnsi="黑体" w:hint="eastAsia"/>
        </w:rPr>
        <w:t>高新区工商注册企业数</w:t>
      </w:r>
      <w:r>
        <w:rPr>
          <w:rFonts w:ascii="宋体" w:hAnsi="宋体"/>
        </w:rPr>
        <w:t xml:space="preserve">  </w:t>
      </w:r>
      <w:r>
        <w:rPr>
          <w:rFonts w:ascii="宋体" w:hAnsi="宋体"/>
        </w:rPr>
        <w:t>指截至报告期末在高新区工商局登记注册的所有企业个数。</w:t>
      </w:r>
    </w:p>
    <w:p w:rsidR="00BA611F" w:rsidRDefault="00D90DC1">
      <w:pPr>
        <w:spacing w:line="400" w:lineRule="exact"/>
        <w:ind w:firstLineChars="200" w:firstLine="420"/>
        <w:rPr>
          <w:rFonts w:ascii="宋体" w:hAnsi="宋体"/>
        </w:rPr>
      </w:pPr>
      <w:r>
        <w:rPr>
          <w:rFonts w:ascii="黑体" w:eastAsia="黑体" w:hAnsi="黑体" w:hint="eastAsia"/>
        </w:rPr>
        <w:t>当年新增注册企业数</w:t>
      </w:r>
      <w:r>
        <w:rPr>
          <w:rFonts w:ascii="宋体" w:hAnsi="宋体"/>
        </w:rPr>
        <w:t xml:space="preserve">  </w:t>
      </w:r>
      <w:r>
        <w:rPr>
          <w:rFonts w:ascii="宋体" w:hAnsi="宋体"/>
        </w:rPr>
        <w:t>指报告期内在高新区工商局新增的登记注册的企业个数。</w:t>
      </w:r>
    </w:p>
    <w:p w:rsidR="00BA611F" w:rsidRDefault="00D90DC1">
      <w:pPr>
        <w:spacing w:line="400" w:lineRule="exact"/>
        <w:ind w:firstLineChars="200" w:firstLine="420"/>
        <w:rPr>
          <w:rFonts w:ascii="宋体" w:hAnsi="宋体"/>
        </w:rPr>
      </w:pPr>
      <w:r>
        <w:rPr>
          <w:rFonts w:ascii="黑体" w:eastAsia="黑体" w:hAnsi="黑体" w:hint="eastAsia"/>
        </w:rPr>
        <w:t>当年新增就业人员数</w:t>
      </w:r>
      <w:r>
        <w:rPr>
          <w:rFonts w:ascii="黑体" w:eastAsia="黑体" w:hAnsi="黑体"/>
        </w:rPr>
        <w:t xml:space="preserve">  </w:t>
      </w:r>
      <w:r>
        <w:rPr>
          <w:rFonts w:ascii="宋体" w:hAnsi="宋体" w:hint="eastAsia"/>
        </w:rPr>
        <w:t>指报告期内高新区所辖范围内企业、机构、科研院所等新增录用的从业人员。</w:t>
      </w:r>
    </w:p>
    <w:p w:rsidR="00BA611F" w:rsidRPr="00862EBC" w:rsidRDefault="00D90DC1">
      <w:pPr>
        <w:spacing w:line="400" w:lineRule="exact"/>
        <w:ind w:firstLineChars="200" w:firstLine="420"/>
        <w:rPr>
          <w:rFonts w:ascii="宋体" w:hAnsi="宋体"/>
        </w:rPr>
      </w:pPr>
      <w:r w:rsidRPr="00AC39BA">
        <w:rPr>
          <w:rFonts w:ascii="黑体" w:eastAsia="黑体" w:hAnsi="黑体" w:hint="eastAsia"/>
        </w:rPr>
        <w:t>当年吸纳高校应届毕业生</w:t>
      </w:r>
      <w:r>
        <w:rPr>
          <w:rFonts w:ascii="宋体" w:eastAsia="宋体" w:hAnsi="宋体" w:cs="Times New Roman" w:hint="eastAsia"/>
          <w:kern w:val="0"/>
          <w:sz w:val="18"/>
          <w:szCs w:val="18"/>
        </w:rPr>
        <w:t xml:space="preserve">  </w:t>
      </w:r>
      <w:r w:rsidRPr="00862EBC">
        <w:rPr>
          <w:rFonts w:ascii="宋体" w:hAnsi="宋体" w:hint="eastAsia"/>
        </w:rPr>
        <w:t>指报告期内</w:t>
      </w:r>
      <w:r w:rsidR="00DA4061">
        <w:rPr>
          <w:rFonts w:ascii="宋体" w:hAnsi="宋体" w:hint="eastAsia"/>
        </w:rPr>
        <w:t>高新区</w:t>
      </w:r>
      <w:r w:rsidR="00DA4061">
        <w:rPr>
          <w:rFonts w:ascii="宋体" w:hAnsi="宋体" w:hint="eastAsia"/>
        </w:rPr>
        <w:t>所辖范围内企业、机构、科研院所等</w:t>
      </w:r>
      <w:r w:rsidRPr="00862EBC">
        <w:rPr>
          <w:rFonts w:ascii="宋体" w:hAnsi="宋体" w:hint="eastAsia"/>
        </w:rPr>
        <w:t>在</w:t>
      </w:r>
      <w:r w:rsidRPr="00862EBC">
        <w:rPr>
          <w:rFonts w:ascii="宋体" w:hAnsi="宋体" w:hint="eastAsia"/>
        </w:rPr>
        <w:t>境</w:t>
      </w:r>
      <w:r w:rsidRPr="00862EBC">
        <w:rPr>
          <w:rFonts w:ascii="宋体" w:hAnsi="宋体" w:hint="eastAsia"/>
        </w:rPr>
        <w:t>内各类高校毕业生中招收的应届毕业生（包含国家承认的大专学历学生）。</w:t>
      </w:r>
    </w:p>
    <w:p w:rsidR="00BA611F" w:rsidRPr="00862EBC" w:rsidRDefault="00D90DC1">
      <w:pPr>
        <w:spacing w:line="400" w:lineRule="exact"/>
        <w:ind w:firstLineChars="200" w:firstLine="420"/>
        <w:rPr>
          <w:rFonts w:ascii="宋体" w:hAnsi="宋体"/>
        </w:rPr>
      </w:pPr>
      <w:r w:rsidRPr="00AC39BA">
        <w:rPr>
          <w:rFonts w:ascii="黑体" w:eastAsia="黑体" w:hAnsi="黑体" w:hint="eastAsia"/>
        </w:rPr>
        <w:t>从事科研或科研辅助工作的应届毕业生</w:t>
      </w:r>
      <w:r>
        <w:rPr>
          <w:rFonts w:ascii="宋体" w:eastAsia="宋体" w:hAnsi="宋体" w:cs="Times New Roman" w:hint="eastAsia"/>
          <w:kern w:val="0"/>
          <w:sz w:val="18"/>
          <w:szCs w:val="18"/>
        </w:rPr>
        <w:t xml:space="preserve">  </w:t>
      </w:r>
      <w:r w:rsidRPr="00862EBC">
        <w:rPr>
          <w:rFonts w:ascii="宋体" w:hAnsi="宋体" w:hint="eastAsia"/>
        </w:rPr>
        <w:t>指报告期内</w:t>
      </w:r>
      <w:r w:rsidR="00DA4061">
        <w:rPr>
          <w:rFonts w:ascii="宋体" w:hAnsi="宋体" w:hint="eastAsia"/>
        </w:rPr>
        <w:t>高新区</w:t>
      </w:r>
      <w:r w:rsidR="00DA4061">
        <w:rPr>
          <w:rFonts w:ascii="宋体" w:hAnsi="宋体" w:hint="eastAsia"/>
        </w:rPr>
        <w:t>所辖范围内企业、机构、科研院所等</w:t>
      </w:r>
      <w:bookmarkStart w:id="4" w:name="_GoBack"/>
      <w:bookmarkEnd w:id="4"/>
      <w:r w:rsidRPr="00862EBC">
        <w:rPr>
          <w:rFonts w:ascii="宋体" w:hAnsi="宋体" w:hint="eastAsia"/>
        </w:rPr>
        <w:t>当年吸纳高校应届毕业生中主要从事科研或科研辅助工作的职工人数。</w:t>
      </w:r>
    </w:p>
    <w:sectPr w:rsidR="00BA611F" w:rsidRPr="00862EBC">
      <w:footerReference w:type="default" r:id="rId27"/>
      <w:pgSz w:w="11906" w:h="16838"/>
      <w:pgMar w:top="1474" w:right="1531" w:bottom="147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DC1" w:rsidRDefault="00D90DC1">
      <w:r>
        <w:separator/>
      </w:r>
    </w:p>
  </w:endnote>
  <w:endnote w:type="continuationSeparator" w:id="0">
    <w:p w:rsidR="00D90DC1" w:rsidRDefault="00D9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2175641"/>
    </w:sdtPr>
    <w:sdtEndPr/>
    <w:sdtContent>
      <w:p w:rsidR="00BA611F" w:rsidRDefault="00D90DC1">
        <w:pPr>
          <w:pStyle w:val="a5"/>
          <w:jc w:val="center"/>
        </w:pPr>
        <w:r>
          <w:fldChar w:fldCharType="begin"/>
        </w:r>
        <w:r>
          <w:instrText>PAGE   \* MERGEFORMAT</w:instrText>
        </w:r>
        <w:r>
          <w:fldChar w:fldCharType="separate"/>
        </w:r>
        <w:r w:rsidR="00DA4061" w:rsidRPr="00DA4061">
          <w:rPr>
            <w:noProof/>
            <w:lang w:val="zh-CN"/>
          </w:rPr>
          <w:t>5</w:t>
        </w:r>
        <w:r>
          <w:fldChar w:fldCharType="end"/>
        </w:r>
      </w:p>
    </w:sdtContent>
  </w:sdt>
  <w:p w:rsidR="00BA611F" w:rsidRDefault="00BA611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DC1" w:rsidRDefault="00D90DC1">
      <w:r>
        <w:separator/>
      </w:r>
    </w:p>
  </w:footnote>
  <w:footnote w:type="continuationSeparator" w:id="0">
    <w:p w:rsidR="00D90DC1" w:rsidRDefault="00D90D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896"/>
    <w:rsid w:val="000A363B"/>
    <w:rsid w:val="000E0793"/>
    <w:rsid w:val="000F02F3"/>
    <w:rsid w:val="001E614A"/>
    <w:rsid w:val="001F3558"/>
    <w:rsid w:val="001F4A1E"/>
    <w:rsid w:val="00274121"/>
    <w:rsid w:val="003A0184"/>
    <w:rsid w:val="004910F6"/>
    <w:rsid w:val="005C54E5"/>
    <w:rsid w:val="00674320"/>
    <w:rsid w:val="006A130E"/>
    <w:rsid w:val="00754896"/>
    <w:rsid w:val="00773855"/>
    <w:rsid w:val="00827F18"/>
    <w:rsid w:val="00862EBC"/>
    <w:rsid w:val="008B4416"/>
    <w:rsid w:val="00914F62"/>
    <w:rsid w:val="00966D7A"/>
    <w:rsid w:val="00987DAE"/>
    <w:rsid w:val="009A0715"/>
    <w:rsid w:val="009C5BAB"/>
    <w:rsid w:val="00A358C4"/>
    <w:rsid w:val="00AC39BA"/>
    <w:rsid w:val="00B2792C"/>
    <w:rsid w:val="00B3307E"/>
    <w:rsid w:val="00B527CD"/>
    <w:rsid w:val="00BA611F"/>
    <w:rsid w:val="00BD18E2"/>
    <w:rsid w:val="00C43331"/>
    <w:rsid w:val="00D90DC1"/>
    <w:rsid w:val="00DA4061"/>
    <w:rsid w:val="00DA491F"/>
    <w:rsid w:val="00DC40F2"/>
    <w:rsid w:val="00EF28A6"/>
    <w:rsid w:val="00F807A9"/>
    <w:rsid w:val="00FB1025"/>
    <w:rsid w:val="00FD4D6B"/>
    <w:rsid w:val="00FF055F"/>
    <w:rsid w:val="00FF3412"/>
    <w:rsid w:val="38B77B94"/>
    <w:rsid w:val="50B31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4983C65"/>
  <w15:docId w15:val="{422FF544-535A-469C-9B9E-9233A98CF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0"/>
    <w:qFormat/>
    <w:pPr>
      <w:jc w:val="center"/>
      <w:outlineLvl w:val="1"/>
    </w:pPr>
    <w:rPr>
      <w:rFonts w:ascii="宋体" w:eastAsia="宋体" w:hAnsi="宋体"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20">
    <w:name w:val="标题 2 字符"/>
    <w:basedOn w:val="a0"/>
    <w:link w:val="2"/>
    <w:qFormat/>
    <w:rPr>
      <w:rFonts w:ascii="宋体" w:eastAsia="宋体" w:hAnsi="宋体" w:cs="Times New Roman"/>
      <w:sz w:val="32"/>
      <w:szCs w:val="24"/>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批注框文本 字符"/>
    <w:basedOn w:val="a0"/>
    <w:link w:val="a3"/>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baike.so.com/doc/597214-632225.html" TargetMode="External"/><Relationship Id="rId13" Type="http://schemas.openxmlformats.org/officeDocument/2006/relationships/hyperlink" Target="http://wiki.mbalib.com/wiki/%E5%B7%A5%E4%B8%9A%E4%B8%AD%E9%97%B4%E6%8A%95%E5%85%A5" TargetMode="External"/><Relationship Id="rId18" Type="http://schemas.openxmlformats.org/officeDocument/2006/relationships/hyperlink" Target="http://wiki.mbalib.com/wiki/%E5%8A%B3%E5%8A%A8%E8%80%85%E6%8A%A5%E9%85%AC" TargetMode="External"/><Relationship Id="rId26" Type="http://schemas.openxmlformats.org/officeDocument/2006/relationships/hyperlink" Target="http://zhidao.baidu.com/search?word=%E5%BB%BA%E7%AD%91%E4%B8%9A&amp;fr=qb_search_exp&amp;ie=utf8" TargetMode="External"/><Relationship Id="rId3" Type="http://schemas.openxmlformats.org/officeDocument/2006/relationships/settings" Target="settings.xml"/><Relationship Id="rId21" Type="http://schemas.openxmlformats.org/officeDocument/2006/relationships/hyperlink" Target="http://wiki.mbalib.com/wiki/%E8%A6%81%E7%B4%A0%E5%88%86%E9%85%8D%E6%B3%95" TargetMode="External"/><Relationship Id="rId7" Type="http://schemas.openxmlformats.org/officeDocument/2006/relationships/hyperlink" Target="http://zhidao.baidu.com/search?word=%E8%A7%84%E6%A8%A1%E4%BB%A5%E4%B8%8A%E5%B7%A5%E4%B8%9A%E4%BC%81%E4%B8%9A&amp;fr=qb_search_exp&amp;ie=utf8" TargetMode="External"/><Relationship Id="rId12" Type="http://schemas.openxmlformats.org/officeDocument/2006/relationships/hyperlink" Target="http://wiki.mbalib.com/wiki/%E7%94%9F%E4%BA%A7%E6%B3%95" TargetMode="External"/><Relationship Id="rId17" Type="http://schemas.openxmlformats.org/officeDocument/2006/relationships/hyperlink" Target="http://wiki.mbalib.com/wiki/%E5%9B%BA%E5%AE%9A%E8%B5%84%E4%BA%A7%E6%8A%98%E6%97%A7" TargetMode="External"/><Relationship Id="rId25" Type="http://schemas.openxmlformats.org/officeDocument/2006/relationships/hyperlink" Target="http://zhidao.baidu.com/search?word=%E8%A7%84%E6%A8%A1%E4%BB%A5%E4%B8%8A%E5%B7%A5%E4%B8%9A%E4%BC%81%E4%B8%9A&amp;fr=qb_search_exp&amp;ie=utf8" TargetMode="External"/><Relationship Id="rId2" Type="http://schemas.openxmlformats.org/officeDocument/2006/relationships/styles" Target="styles.xml"/><Relationship Id="rId16" Type="http://schemas.openxmlformats.org/officeDocument/2006/relationships/hyperlink" Target="http://wiki.mbalib.com/wiki/%E7%94%9F%E4%BA%A7%E8%A6%81%E7%B4%A0" TargetMode="External"/><Relationship Id="rId20" Type="http://schemas.openxmlformats.org/officeDocument/2006/relationships/hyperlink" Target="http://wiki.mbalib.com/wiki/%E8%90%A5%E4%B8%9A%E7%9B%88%E4%BD%9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baike.so.com/doc/5996817-6209788.html" TargetMode="External"/><Relationship Id="rId24" Type="http://schemas.openxmlformats.org/officeDocument/2006/relationships/hyperlink" Target="http://wiki.mbalib.com/wiki/%E6%94%B6%E5%85%A5%E6%B3%95" TargetMode="External"/><Relationship Id="rId5" Type="http://schemas.openxmlformats.org/officeDocument/2006/relationships/footnotes" Target="footnotes.xml"/><Relationship Id="rId15" Type="http://schemas.openxmlformats.org/officeDocument/2006/relationships/hyperlink" Target="http://wiki.mbalib.com/wiki/%E6%94%B6%E5%85%A5" TargetMode="External"/><Relationship Id="rId23" Type="http://schemas.openxmlformats.org/officeDocument/2006/relationships/hyperlink" Target="http://wiki.mbalib.com/wiki/%E5%B7%A5%E4%B8%9A%E4%B8%AD%E9%97%B4%E6%8A%95%E5%85%A5" TargetMode="External"/><Relationship Id="rId28" Type="http://schemas.openxmlformats.org/officeDocument/2006/relationships/fontTable" Target="fontTable.xml"/><Relationship Id="rId10" Type="http://schemas.openxmlformats.org/officeDocument/2006/relationships/hyperlink" Target="http://baike.so.com/doc/7567831-7841925.html" TargetMode="External"/><Relationship Id="rId19" Type="http://schemas.openxmlformats.org/officeDocument/2006/relationships/hyperlink" Target="http://wiki.mbalib.com/wiki/%E7%94%9F%E4%BA%A7%E7%A8%8E%E5%87%80%E9%A2%9D" TargetMode="External"/><Relationship Id="rId4" Type="http://schemas.openxmlformats.org/officeDocument/2006/relationships/webSettings" Target="webSettings.xml"/><Relationship Id="rId9" Type="http://schemas.openxmlformats.org/officeDocument/2006/relationships/hyperlink" Target="http://baike.so.com/doc/9686782-10033023.html" TargetMode="External"/><Relationship Id="rId14" Type="http://schemas.openxmlformats.org/officeDocument/2006/relationships/hyperlink" Target="http://wiki.mbalib.com/wiki/%E6%94%B6%E5%85%A5%E6%B3%95" TargetMode="External"/><Relationship Id="rId22" Type="http://schemas.openxmlformats.org/officeDocument/2006/relationships/hyperlink" Target="http://wiki.mbalib.com/wiki/%E7%94%9F%E4%BA%A7%E6%B3%95" TargetMode="External"/><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Pages>
  <Words>1351</Words>
  <Characters>7703</Characters>
  <Application>Microsoft Office Word</Application>
  <DocSecurity>0</DocSecurity>
  <Lines>64</Lines>
  <Paragraphs>18</Paragraphs>
  <ScaleCrop>false</ScaleCrop>
  <Company/>
  <LinksUpToDate>false</LinksUpToDate>
  <CharactersWithSpaces>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Jingwm</dc:creator>
  <cp:lastModifiedBy>Guxl</cp:lastModifiedBy>
  <cp:revision>27</cp:revision>
  <dcterms:created xsi:type="dcterms:W3CDTF">2018-12-06T08:33:00Z</dcterms:created>
  <dcterms:modified xsi:type="dcterms:W3CDTF">2020-12-09T06:47:00Z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